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0A" w:rsidRPr="00F941CD" w:rsidRDefault="0032120A" w:rsidP="00BE5F62">
      <w:pPr>
        <w:spacing w:line="360" w:lineRule="auto"/>
        <w:jc w:val="center"/>
        <w:rPr>
          <w:rFonts w:eastAsia="黑体" w:cs="Times New Roman"/>
          <w:sz w:val="36"/>
          <w:szCs w:val="36"/>
        </w:rPr>
      </w:pPr>
      <w:r w:rsidRPr="00F941CD">
        <w:rPr>
          <w:rFonts w:eastAsia="黑体" w:cs="黑体" w:hint="eastAsia"/>
          <w:sz w:val="36"/>
          <w:szCs w:val="36"/>
        </w:rPr>
        <w:t>南京大学</w:t>
      </w:r>
      <w:r w:rsidR="00A23FC6">
        <w:rPr>
          <w:rFonts w:eastAsia="黑体" w:cs="黑体" w:hint="eastAsia"/>
          <w:sz w:val="36"/>
          <w:szCs w:val="36"/>
        </w:rPr>
        <w:t>艺术学院</w:t>
      </w:r>
      <w:r w:rsidRPr="00F941CD">
        <w:rPr>
          <w:rFonts w:eastAsia="黑体" w:cs="黑体" w:hint="eastAsia"/>
          <w:sz w:val="36"/>
          <w:szCs w:val="36"/>
        </w:rPr>
        <w:t>博士资格考试</w:t>
      </w:r>
    </w:p>
    <w:p w:rsidR="0032120A" w:rsidRPr="00F941CD" w:rsidRDefault="0032120A" w:rsidP="00BE5F62">
      <w:pPr>
        <w:spacing w:line="360" w:lineRule="auto"/>
        <w:jc w:val="center"/>
        <w:rPr>
          <w:rFonts w:eastAsia="黑体" w:cs="Times New Roman"/>
          <w:sz w:val="36"/>
          <w:szCs w:val="36"/>
        </w:rPr>
      </w:pPr>
      <w:r w:rsidRPr="00F941CD">
        <w:rPr>
          <w:rFonts w:eastAsia="黑体" w:cs="黑体" w:hint="eastAsia"/>
          <w:sz w:val="36"/>
          <w:szCs w:val="36"/>
        </w:rPr>
        <w:t>暂行规定</w:t>
      </w:r>
      <w:r w:rsidRPr="00F941CD">
        <w:rPr>
          <w:rFonts w:eastAsia="黑体" w:cs="黑体" w:hint="eastAsia"/>
          <w:sz w:val="20"/>
          <w:szCs w:val="20"/>
        </w:rPr>
        <w:t>（</w:t>
      </w:r>
      <w:r w:rsidRPr="003C4DA6">
        <w:rPr>
          <w:rFonts w:eastAsia="黑体"/>
          <w:sz w:val="20"/>
          <w:szCs w:val="20"/>
        </w:rPr>
        <w:t>201</w:t>
      </w:r>
      <w:r w:rsidR="00015103">
        <w:rPr>
          <w:rFonts w:eastAsia="黑体" w:hint="eastAsia"/>
          <w:sz w:val="20"/>
          <w:szCs w:val="20"/>
        </w:rPr>
        <w:t>8</w:t>
      </w:r>
      <w:bookmarkStart w:id="0" w:name="_GoBack"/>
      <w:bookmarkEnd w:id="0"/>
      <w:r w:rsidRPr="00F941CD">
        <w:rPr>
          <w:rFonts w:eastAsia="黑体" w:cs="黑体" w:hint="eastAsia"/>
          <w:sz w:val="20"/>
          <w:szCs w:val="20"/>
        </w:rPr>
        <w:t>年修订）</w:t>
      </w:r>
    </w:p>
    <w:p w:rsidR="0032120A" w:rsidRPr="00F941CD" w:rsidRDefault="0032120A" w:rsidP="003C4DA6">
      <w:pPr>
        <w:spacing w:line="360" w:lineRule="auto"/>
        <w:ind w:firstLineChars="200" w:firstLine="480"/>
        <w:rPr>
          <w:rFonts w:cs="Times New Roman"/>
        </w:rPr>
      </w:pPr>
    </w:p>
    <w:p w:rsidR="0032120A" w:rsidRPr="00F941CD" w:rsidRDefault="0032120A" w:rsidP="003C4DA6">
      <w:pPr>
        <w:spacing w:line="360" w:lineRule="auto"/>
        <w:ind w:firstLineChars="200" w:firstLine="480"/>
        <w:rPr>
          <w:rFonts w:cs="Times New Roman"/>
        </w:rPr>
      </w:pPr>
      <w:r w:rsidRPr="00F941CD">
        <w:rPr>
          <w:rFonts w:cs="宋体" w:hint="eastAsia"/>
        </w:rPr>
        <w:t>根据南京大学《关于全面实施学术学位博士研究生教育改革的意见》，从我院研究生博士生培养的实际情况出发，特制定我院博士资格考试方案，并从</w:t>
      </w:r>
      <w:r w:rsidRPr="00F941CD">
        <w:t>2014</w:t>
      </w:r>
      <w:r w:rsidRPr="00F941CD">
        <w:rPr>
          <w:rFonts w:cs="宋体" w:hint="eastAsia"/>
        </w:rPr>
        <w:t>级开始试行。</w:t>
      </w: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一、考试宗旨</w:t>
      </w:r>
    </w:p>
    <w:p w:rsidR="0032120A" w:rsidRPr="00F941CD" w:rsidRDefault="0032120A" w:rsidP="00BE5F62">
      <w:pPr>
        <w:pStyle w:val="a3"/>
        <w:numPr>
          <w:ilvl w:val="0"/>
          <w:numId w:val="11"/>
        </w:numPr>
        <w:spacing w:line="360" w:lineRule="auto"/>
        <w:ind w:left="0" w:firstLineChars="0" w:firstLine="480"/>
        <w:rPr>
          <w:rFonts w:cs="Times New Roman"/>
        </w:rPr>
      </w:pPr>
      <w:r w:rsidRPr="00F941CD">
        <w:rPr>
          <w:rFonts w:cs="宋体" w:hint="eastAsia"/>
        </w:rPr>
        <w:t>博士资格考试是博士生培养的重要一环，是全面提升博士生质量和规范研究生管理的关键抓手。</w:t>
      </w:r>
    </w:p>
    <w:p w:rsidR="0032120A" w:rsidRPr="00F941CD" w:rsidRDefault="0032120A" w:rsidP="00BE5F62">
      <w:pPr>
        <w:pStyle w:val="a3"/>
        <w:numPr>
          <w:ilvl w:val="0"/>
          <w:numId w:val="11"/>
        </w:numPr>
        <w:spacing w:line="360" w:lineRule="auto"/>
        <w:ind w:left="0" w:firstLineChars="0" w:firstLine="480"/>
        <w:rPr>
          <w:rFonts w:cs="Times New Roman"/>
        </w:rPr>
      </w:pPr>
      <w:r w:rsidRPr="00F941CD">
        <w:rPr>
          <w:rFonts w:cs="宋体" w:hint="eastAsia"/>
        </w:rPr>
        <w:t>博士资格考核旨在全面考察博士生专业基础知识、学习情况、科研能力等。</w:t>
      </w:r>
    </w:p>
    <w:p w:rsidR="0032120A" w:rsidRPr="00F941CD" w:rsidRDefault="0032120A" w:rsidP="00BE5F62">
      <w:pPr>
        <w:pStyle w:val="a3"/>
        <w:numPr>
          <w:ilvl w:val="0"/>
          <w:numId w:val="11"/>
        </w:numPr>
        <w:spacing w:line="360" w:lineRule="auto"/>
        <w:ind w:left="0" w:firstLineChars="0" w:firstLine="480"/>
        <w:rPr>
          <w:rFonts w:cs="Times New Roman"/>
        </w:rPr>
      </w:pPr>
      <w:r w:rsidRPr="00F941CD">
        <w:rPr>
          <w:rFonts w:cs="宋体" w:hint="eastAsia"/>
        </w:rPr>
        <w:t>经由博士资格考试，通过者将进入论文写作阶段。</w:t>
      </w:r>
    </w:p>
    <w:p w:rsidR="0032120A" w:rsidRPr="00F941CD" w:rsidRDefault="0032120A" w:rsidP="00BE5F62">
      <w:pPr>
        <w:pStyle w:val="a3"/>
        <w:spacing w:line="360" w:lineRule="auto"/>
        <w:ind w:left="480" w:firstLineChars="0" w:firstLine="0"/>
        <w:rPr>
          <w:rFonts w:cs="Times New Roman"/>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二、时间安排</w:t>
      </w:r>
    </w:p>
    <w:p w:rsidR="0032120A" w:rsidRPr="00F941CD" w:rsidRDefault="0032120A" w:rsidP="00BE5F62">
      <w:pPr>
        <w:pStyle w:val="a3"/>
        <w:numPr>
          <w:ilvl w:val="0"/>
          <w:numId w:val="12"/>
        </w:numPr>
        <w:spacing w:line="360" w:lineRule="auto"/>
        <w:ind w:left="0" w:firstLineChars="0" w:firstLine="480"/>
        <w:rPr>
          <w:rFonts w:cs="Times New Roman"/>
        </w:rPr>
      </w:pPr>
      <w:r w:rsidRPr="00F941CD">
        <w:rPr>
          <w:rFonts w:cs="宋体" w:hint="eastAsia"/>
        </w:rPr>
        <w:t>博士资格考试每年举行一次。时间是从博士生取得学籍后的第</w:t>
      </w:r>
      <w:r w:rsidRPr="00F941CD">
        <w:t>2</w:t>
      </w:r>
      <w:r w:rsidRPr="00F941CD">
        <w:rPr>
          <w:rFonts w:cs="宋体" w:hint="eastAsia"/>
        </w:rPr>
        <w:t>学期末至第</w:t>
      </w:r>
      <w:r w:rsidRPr="00F941CD">
        <w:t>3</w:t>
      </w:r>
      <w:r w:rsidRPr="00F941CD">
        <w:rPr>
          <w:rFonts w:cs="宋体" w:hint="eastAsia"/>
        </w:rPr>
        <w:t>学期</w:t>
      </w:r>
      <w:r w:rsidR="0002416E">
        <w:rPr>
          <w:rFonts w:cs="宋体" w:hint="eastAsia"/>
        </w:rPr>
        <w:t>初</w:t>
      </w:r>
      <w:r w:rsidRPr="00F941CD">
        <w:rPr>
          <w:rFonts w:cs="宋体" w:hint="eastAsia"/>
        </w:rPr>
        <w:t>。</w:t>
      </w:r>
    </w:p>
    <w:p w:rsidR="0032120A" w:rsidRPr="00F941CD" w:rsidRDefault="0032120A" w:rsidP="00BE5F62">
      <w:pPr>
        <w:pStyle w:val="a3"/>
        <w:numPr>
          <w:ilvl w:val="0"/>
          <w:numId w:val="12"/>
        </w:numPr>
        <w:spacing w:line="360" w:lineRule="auto"/>
        <w:ind w:left="0" w:firstLineChars="0" w:firstLine="480"/>
        <w:rPr>
          <w:rFonts w:cs="Times New Roman"/>
        </w:rPr>
      </w:pPr>
      <w:r w:rsidRPr="00F941CD">
        <w:rPr>
          <w:rFonts w:cs="宋体" w:hint="eastAsia"/>
        </w:rPr>
        <w:t>博士资格考试采取动态</w:t>
      </w:r>
      <w:r w:rsidRPr="00F941CD">
        <w:t>/</w:t>
      </w:r>
      <w:r w:rsidRPr="00F941CD">
        <w:rPr>
          <w:rFonts w:cs="宋体" w:hint="eastAsia"/>
        </w:rPr>
        <w:t>递进考核的方式，考试分为专业基础知识和论文预研两个阶段，共有</w:t>
      </w:r>
      <w:r w:rsidRPr="00F941CD">
        <w:t>4</w:t>
      </w:r>
      <w:r w:rsidRPr="00F941CD">
        <w:rPr>
          <w:rFonts w:cs="宋体" w:hint="eastAsia"/>
        </w:rPr>
        <w:t>个步骤。</w:t>
      </w:r>
    </w:p>
    <w:p w:rsidR="0032120A" w:rsidRPr="00F941CD" w:rsidRDefault="0032120A" w:rsidP="00BE5F62">
      <w:pPr>
        <w:pStyle w:val="a3"/>
        <w:spacing w:line="360" w:lineRule="auto"/>
        <w:ind w:left="480" w:firstLineChars="0" w:firstLine="0"/>
        <w:rPr>
          <w:rFonts w:cs="Times New Roman"/>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三、考试内容与方法</w:t>
      </w:r>
    </w:p>
    <w:p w:rsidR="0032120A" w:rsidRPr="00F941CD" w:rsidRDefault="0032120A" w:rsidP="003C4DA6">
      <w:pPr>
        <w:spacing w:line="360" w:lineRule="auto"/>
        <w:ind w:firstLineChars="200" w:firstLine="480"/>
        <w:rPr>
          <w:rFonts w:cs="Times New Roman"/>
        </w:rPr>
      </w:pPr>
      <w:r w:rsidRPr="00F941CD">
        <w:rPr>
          <w:rFonts w:cs="宋体" w:hint="eastAsia"/>
        </w:rPr>
        <w:t>艺术学理论专业博士资格考试采用国际上通行的人文学科</w:t>
      </w:r>
      <w:r w:rsidRPr="00F941CD">
        <w:t>comprehensive examination</w:t>
      </w:r>
      <w:r w:rsidRPr="00F941CD">
        <w:rPr>
          <w:rFonts w:cs="宋体" w:hint="eastAsia"/>
        </w:rPr>
        <w:t>做法，特别参考世界著名大学艺术学科的考核模式，针对本专业的具体情况，形成以下考试内容和方法。</w:t>
      </w:r>
    </w:p>
    <w:p w:rsidR="0032120A" w:rsidRPr="00F941CD" w:rsidRDefault="0032120A" w:rsidP="00BE5F62">
      <w:pPr>
        <w:spacing w:line="360" w:lineRule="auto"/>
        <w:jc w:val="center"/>
        <w:rPr>
          <w:rFonts w:cs="Times New Roman"/>
        </w:rPr>
      </w:pPr>
      <w:r w:rsidRPr="00F941CD">
        <w:rPr>
          <w:rFonts w:eastAsia="楷体" w:cs="楷体" w:hint="eastAsia"/>
          <w:b/>
          <w:bCs/>
          <w:sz w:val="28"/>
          <w:szCs w:val="28"/>
        </w:rPr>
        <w:t>第一阶段专业基础知识考核</w:t>
      </w:r>
    </w:p>
    <w:p w:rsidR="0032120A" w:rsidRPr="00F941CD" w:rsidRDefault="0032120A" w:rsidP="003C4DA6">
      <w:pPr>
        <w:spacing w:line="360" w:lineRule="auto"/>
        <w:ind w:firstLineChars="200" w:firstLine="480"/>
        <w:rPr>
          <w:rFonts w:cs="Times New Roman"/>
        </w:rPr>
      </w:pPr>
      <w:r w:rsidRPr="00F941CD">
        <w:rPr>
          <w:rFonts w:cs="宋体" w:hint="eastAsia"/>
        </w:rPr>
        <w:t>专业基础知识考核着重考察博士生专业基础知识的掌握状况，以研读专业必读书目展开，以提交读书报告为考核形式。博士生须在第</w:t>
      </w:r>
      <w:r w:rsidRPr="00F941CD">
        <w:t>2</w:t>
      </w:r>
      <w:r w:rsidRPr="00F941CD">
        <w:rPr>
          <w:rFonts w:cs="宋体" w:hint="eastAsia"/>
        </w:rPr>
        <w:t>学期末</w:t>
      </w:r>
      <w:r w:rsidR="0002416E">
        <w:rPr>
          <w:rFonts w:hint="eastAsia"/>
        </w:rPr>
        <w:t>4</w:t>
      </w:r>
      <w:r w:rsidRPr="00F941CD">
        <w:rPr>
          <w:rFonts w:cs="宋体" w:hint="eastAsia"/>
        </w:rPr>
        <w:t>月</w:t>
      </w:r>
      <w:r w:rsidR="0002416E">
        <w:rPr>
          <w:rFonts w:hint="eastAsia"/>
        </w:rPr>
        <w:t>10</w:t>
      </w:r>
      <w:r w:rsidRPr="00F941CD">
        <w:rPr>
          <w:rFonts w:cs="宋体" w:hint="eastAsia"/>
        </w:rPr>
        <w:t>日前提交读书报告。</w:t>
      </w:r>
    </w:p>
    <w:p w:rsidR="0032120A" w:rsidRPr="00F941CD" w:rsidRDefault="0032120A" w:rsidP="003C4DA6">
      <w:pPr>
        <w:spacing w:line="360" w:lineRule="auto"/>
        <w:ind w:firstLineChars="200" w:firstLine="480"/>
        <w:rPr>
          <w:rFonts w:cs="Times New Roman"/>
        </w:rPr>
      </w:pPr>
      <w:r w:rsidRPr="00F941CD">
        <w:rPr>
          <w:rFonts w:cs="宋体" w:hint="eastAsia"/>
        </w:rPr>
        <w:lastRenderedPageBreak/>
        <w:t>专业基础知识考核内容和方式如下：</w:t>
      </w:r>
    </w:p>
    <w:p w:rsidR="0032120A" w:rsidRPr="00F941CD" w:rsidRDefault="0032120A" w:rsidP="003C4DA6">
      <w:pPr>
        <w:spacing w:line="360" w:lineRule="auto"/>
        <w:ind w:firstLineChars="200" w:firstLine="480"/>
        <w:rPr>
          <w:rFonts w:cs="Times New Roman"/>
        </w:rPr>
      </w:pPr>
      <w:r w:rsidRPr="00F941CD">
        <w:t>A.</w:t>
      </w:r>
      <w:r w:rsidRPr="00F941CD">
        <w:tab/>
      </w:r>
      <w:r w:rsidRPr="00F941CD">
        <w:rPr>
          <w:rFonts w:cs="宋体" w:hint="eastAsia"/>
        </w:rPr>
        <w:t>由博士指导小组确定本专业博士阶段必须精读的</w:t>
      </w:r>
      <w:r w:rsidR="0002416E">
        <w:rPr>
          <w:rFonts w:hint="eastAsia"/>
        </w:rPr>
        <w:t>8</w:t>
      </w:r>
      <w:r w:rsidRPr="00F941CD">
        <w:rPr>
          <w:rFonts w:cs="宋体" w:hint="eastAsia"/>
        </w:rPr>
        <w:t>本经典专业文献。</w:t>
      </w:r>
    </w:p>
    <w:p w:rsidR="0032120A" w:rsidRPr="00F941CD" w:rsidRDefault="0032120A" w:rsidP="003C4DA6">
      <w:pPr>
        <w:spacing w:line="360" w:lineRule="auto"/>
        <w:ind w:firstLineChars="200" w:firstLine="480"/>
        <w:rPr>
          <w:rFonts w:cs="Times New Roman"/>
        </w:rPr>
      </w:pPr>
      <w:r w:rsidRPr="00F941CD">
        <w:t>B.</w:t>
      </w:r>
      <w:r w:rsidRPr="00F941CD">
        <w:tab/>
      </w:r>
      <w:r w:rsidRPr="00F941CD">
        <w:rPr>
          <w:rFonts w:cs="宋体" w:hint="eastAsia"/>
        </w:rPr>
        <w:t>博士生在第一学年内必须完成</w:t>
      </w:r>
      <w:r w:rsidR="0002416E">
        <w:rPr>
          <w:rFonts w:hint="eastAsia"/>
        </w:rPr>
        <w:t>8</w:t>
      </w:r>
      <w:r w:rsidRPr="00F941CD">
        <w:rPr>
          <w:rFonts w:cs="宋体" w:hint="eastAsia"/>
        </w:rPr>
        <w:t>本经典文献的阅读，并分别就每本书写出</w:t>
      </w:r>
      <w:r w:rsidRPr="00F941CD">
        <w:t>1</w:t>
      </w:r>
      <w:r w:rsidRPr="00F941CD">
        <w:rPr>
          <w:rFonts w:cs="宋体" w:hint="eastAsia"/>
        </w:rPr>
        <w:t>篇读书报告。</w:t>
      </w:r>
    </w:p>
    <w:p w:rsidR="0032120A" w:rsidRPr="00F941CD" w:rsidRDefault="0032120A" w:rsidP="003C4DA6">
      <w:pPr>
        <w:spacing w:line="360" w:lineRule="auto"/>
        <w:ind w:firstLineChars="200" w:firstLine="480"/>
        <w:rPr>
          <w:rFonts w:cs="Times New Roman"/>
        </w:rPr>
      </w:pPr>
      <w:r w:rsidRPr="00F941CD">
        <w:t>C.</w:t>
      </w:r>
      <w:r w:rsidRPr="00F941CD">
        <w:tab/>
      </w:r>
      <w:r w:rsidRPr="00F941CD">
        <w:rPr>
          <w:rFonts w:cs="宋体" w:hint="eastAsia"/>
        </w:rPr>
        <w:t>每篇读书报告的字数不少于</w:t>
      </w:r>
      <w:r w:rsidRPr="00F941CD">
        <w:t>0.5</w:t>
      </w:r>
      <w:r w:rsidRPr="00F941CD">
        <w:rPr>
          <w:rFonts w:cs="宋体" w:hint="eastAsia"/>
        </w:rPr>
        <w:t>万字。</w:t>
      </w:r>
    </w:p>
    <w:p w:rsidR="0032120A" w:rsidRPr="00F941CD" w:rsidRDefault="0032120A" w:rsidP="003C4DA6">
      <w:pPr>
        <w:spacing w:line="360" w:lineRule="auto"/>
        <w:ind w:firstLineChars="200" w:firstLine="480"/>
        <w:rPr>
          <w:rFonts w:cs="Times New Roman"/>
        </w:rPr>
      </w:pPr>
      <w:r w:rsidRPr="00F941CD">
        <w:t>D.</w:t>
      </w:r>
      <w:r w:rsidRPr="00F941CD">
        <w:tab/>
      </w:r>
      <w:r w:rsidRPr="00F941CD">
        <w:rPr>
          <w:rFonts w:cs="宋体" w:hint="eastAsia"/>
        </w:rPr>
        <w:t>在规定时间内将读书报告打印后交研究生秘书，并转博士生导师和博士指导小组审核。</w:t>
      </w:r>
    </w:p>
    <w:p w:rsidR="0032120A" w:rsidRPr="003C4DA6" w:rsidRDefault="0032120A" w:rsidP="003C4DA6">
      <w:pPr>
        <w:spacing w:line="360" w:lineRule="auto"/>
        <w:ind w:firstLineChars="200" w:firstLine="480"/>
        <w:rPr>
          <w:rFonts w:cs="Times New Roman"/>
        </w:rPr>
      </w:pPr>
      <w:r w:rsidRPr="003C4DA6">
        <w:t>E.</w:t>
      </w:r>
      <w:r w:rsidRPr="003C4DA6">
        <w:tab/>
      </w:r>
      <w:r w:rsidRPr="003C4DA6">
        <w:rPr>
          <w:rFonts w:cs="宋体" w:hint="eastAsia"/>
        </w:rPr>
        <w:t>由导师和导师组所有成员共同批阅读书报告，</w:t>
      </w:r>
      <w:r w:rsidR="003C4DA6" w:rsidRPr="003C4DA6">
        <w:rPr>
          <w:rFonts w:cs="宋体" w:hint="eastAsia"/>
        </w:rPr>
        <w:t>导师组五</w:t>
      </w:r>
      <w:r w:rsidRPr="003C4DA6">
        <w:rPr>
          <w:rFonts w:cs="宋体" w:hint="eastAsia"/>
        </w:rPr>
        <w:t>位成员分别负责其中</w:t>
      </w:r>
      <w:r w:rsidR="00355657">
        <w:rPr>
          <w:rFonts w:cs="宋体" w:hint="eastAsia"/>
        </w:rPr>
        <w:t>一至两篇读书报告的批阅，按百分制给所批阅的读书报告</w:t>
      </w:r>
      <w:r w:rsidRPr="003C4DA6">
        <w:rPr>
          <w:rFonts w:cs="宋体" w:hint="eastAsia"/>
        </w:rPr>
        <w:t>打一个分数，</w:t>
      </w:r>
      <w:r w:rsidR="00355657">
        <w:rPr>
          <w:rFonts w:cs="宋体" w:hint="eastAsia"/>
        </w:rPr>
        <w:t>最终由</w:t>
      </w:r>
      <w:r w:rsidR="00355657" w:rsidRPr="003C4DA6">
        <w:rPr>
          <w:rFonts w:cs="宋体" w:hint="eastAsia"/>
        </w:rPr>
        <w:t>研究生秘书</w:t>
      </w:r>
      <w:r w:rsidR="00355657">
        <w:rPr>
          <w:rFonts w:cs="宋体" w:hint="eastAsia"/>
        </w:rPr>
        <w:t>对五位导师的分数进行平均</w:t>
      </w:r>
      <w:r w:rsidRPr="003C4DA6">
        <w:rPr>
          <w:rFonts w:cs="宋体" w:hint="eastAsia"/>
        </w:rPr>
        <w:t>后计算出得分。</w:t>
      </w:r>
    </w:p>
    <w:p w:rsidR="0032120A" w:rsidRPr="00F941CD" w:rsidRDefault="0032120A" w:rsidP="003C4DA6">
      <w:pPr>
        <w:spacing w:line="360" w:lineRule="auto"/>
        <w:ind w:firstLineChars="200" w:firstLine="480"/>
        <w:rPr>
          <w:rFonts w:cs="Times New Roman"/>
        </w:rPr>
      </w:pPr>
      <w:r w:rsidRPr="00F941CD">
        <w:t>F.</w:t>
      </w:r>
      <w:r w:rsidRPr="00F941CD">
        <w:tab/>
      </w:r>
      <w:r w:rsidRPr="00F941CD">
        <w:rPr>
          <w:rFonts w:cs="宋体" w:hint="eastAsia"/>
        </w:rPr>
        <w:t>该项考核占博士资格考试总成绩的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3C4DA6">
      <w:pPr>
        <w:spacing w:line="360" w:lineRule="auto"/>
        <w:ind w:firstLineChars="200" w:firstLine="480"/>
        <w:rPr>
          <w:rFonts w:cs="Times New Roman"/>
        </w:rPr>
      </w:pPr>
    </w:p>
    <w:p w:rsidR="0032120A" w:rsidRPr="00F941CD" w:rsidRDefault="0032120A" w:rsidP="00BE5F62">
      <w:pPr>
        <w:spacing w:line="360" w:lineRule="auto"/>
        <w:jc w:val="center"/>
        <w:rPr>
          <w:rFonts w:eastAsia="楷体" w:cs="Times New Roman"/>
          <w:b/>
          <w:bCs/>
          <w:sz w:val="28"/>
          <w:szCs w:val="28"/>
        </w:rPr>
      </w:pPr>
      <w:r w:rsidRPr="00F941CD">
        <w:rPr>
          <w:rFonts w:eastAsia="楷体" w:cs="楷体" w:hint="eastAsia"/>
          <w:b/>
          <w:bCs/>
          <w:sz w:val="28"/>
          <w:szCs w:val="28"/>
        </w:rPr>
        <w:t>第二阶段论文预研专题考核</w:t>
      </w:r>
    </w:p>
    <w:p w:rsidR="0032120A" w:rsidRPr="00F941CD" w:rsidRDefault="0032120A" w:rsidP="003C4DA6">
      <w:pPr>
        <w:spacing w:line="360" w:lineRule="auto"/>
        <w:ind w:firstLineChars="200" w:firstLine="480"/>
        <w:rPr>
          <w:rFonts w:cs="Times New Roman"/>
        </w:rPr>
      </w:pPr>
      <w:r w:rsidRPr="00F941CD">
        <w:rPr>
          <w:rFonts w:cs="宋体" w:hint="eastAsia"/>
        </w:rPr>
        <w:t>论文预研专题考核着重考察博士生为未来博士学位论文所做的前期工作，以判别博士生在知识储备、研究能力等方面去情况，决定其是否可以进入学位论文写作阶段。论文专题预研考核安排在第</w:t>
      </w:r>
      <w:r w:rsidRPr="00F941CD">
        <w:t>3</w:t>
      </w:r>
      <w:r w:rsidRPr="00F941CD">
        <w:rPr>
          <w:rFonts w:cs="宋体" w:hint="eastAsia"/>
        </w:rPr>
        <w:t>学期</w:t>
      </w:r>
      <w:r w:rsidR="0002416E">
        <w:rPr>
          <w:rFonts w:cs="宋体" w:hint="eastAsia"/>
        </w:rPr>
        <w:t>初</w:t>
      </w:r>
      <w:r w:rsidRPr="00F941CD">
        <w:rPr>
          <w:rFonts w:cs="宋体" w:hint="eastAsia"/>
        </w:rPr>
        <w:t>。</w:t>
      </w:r>
    </w:p>
    <w:p w:rsidR="0032120A" w:rsidRPr="00F941CD" w:rsidRDefault="0032120A" w:rsidP="003C4DA6">
      <w:pPr>
        <w:spacing w:line="360" w:lineRule="auto"/>
        <w:ind w:firstLineChars="200" w:firstLine="480"/>
        <w:rPr>
          <w:rFonts w:cs="Times New Roman"/>
        </w:rPr>
      </w:pPr>
      <w:r w:rsidRPr="00F941CD">
        <w:rPr>
          <w:rFonts w:cs="宋体" w:hint="eastAsia"/>
        </w:rPr>
        <w:t>论文专题预研考核分为以下三个步骤：</w:t>
      </w:r>
    </w:p>
    <w:p w:rsidR="0032120A" w:rsidRPr="00F941CD" w:rsidRDefault="0032120A" w:rsidP="00BE5F62">
      <w:pPr>
        <w:spacing w:line="360" w:lineRule="auto"/>
        <w:rPr>
          <w:rFonts w:cs="Times New Roman"/>
          <w:b/>
          <w:bCs/>
        </w:rPr>
      </w:pPr>
      <w:r w:rsidRPr="00F941CD">
        <w:rPr>
          <w:rFonts w:cs="宋体" w:hint="eastAsia"/>
          <w:b/>
          <w:bCs/>
        </w:rPr>
        <w:t>（一）文献分析报告（第</w:t>
      </w:r>
      <w:r w:rsidRPr="00F941CD">
        <w:rPr>
          <w:b/>
          <w:bCs/>
        </w:rPr>
        <w:t>3</w:t>
      </w:r>
      <w:r w:rsidRPr="00F941CD">
        <w:rPr>
          <w:rFonts w:cs="宋体" w:hint="eastAsia"/>
          <w:b/>
          <w:bCs/>
        </w:rPr>
        <w:t>学期</w:t>
      </w:r>
      <w:r w:rsidR="0002416E">
        <w:rPr>
          <w:rFonts w:cs="宋体" w:hint="eastAsia"/>
          <w:b/>
          <w:bCs/>
        </w:rPr>
        <w:t>初</w:t>
      </w:r>
      <w:r w:rsidR="0002416E">
        <w:rPr>
          <w:rFonts w:hint="eastAsia"/>
          <w:b/>
          <w:bCs/>
        </w:rPr>
        <w:t>9</w:t>
      </w:r>
      <w:r w:rsidRPr="00F941CD">
        <w:rPr>
          <w:rFonts w:cs="宋体" w:hint="eastAsia"/>
          <w:b/>
          <w:bCs/>
        </w:rPr>
        <w:t>月</w:t>
      </w:r>
      <w:r w:rsidR="0002416E">
        <w:rPr>
          <w:rFonts w:hint="eastAsia"/>
          <w:b/>
          <w:bCs/>
        </w:rPr>
        <w:t>10</w:t>
      </w:r>
      <w:r w:rsidRPr="00F941CD">
        <w:rPr>
          <w:rFonts w:cs="宋体" w:hint="eastAsia"/>
          <w:b/>
          <w:bCs/>
        </w:rPr>
        <w:t>日前提交）</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撰写文献分析报告前，须进行博士论文开题报告会</w:t>
      </w:r>
      <w:r w:rsidR="0002416E">
        <w:rPr>
          <w:rFonts w:cs="宋体" w:hint="eastAsia"/>
        </w:rPr>
        <w:t>（第</w:t>
      </w:r>
      <w:r w:rsidR="0002416E">
        <w:rPr>
          <w:rFonts w:cs="宋体" w:hint="eastAsia"/>
        </w:rPr>
        <w:t>2</w:t>
      </w:r>
      <w:r w:rsidR="0002416E">
        <w:rPr>
          <w:rFonts w:cs="宋体" w:hint="eastAsia"/>
        </w:rPr>
        <w:t>学期末</w:t>
      </w:r>
      <w:r w:rsidR="0002416E">
        <w:rPr>
          <w:rFonts w:cs="宋体" w:hint="eastAsia"/>
        </w:rPr>
        <w:t>5</w:t>
      </w:r>
      <w:r w:rsidR="0002416E">
        <w:rPr>
          <w:rFonts w:cs="宋体" w:hint="eastAsia"/>
        </w:rPr>
        <w:t>月</w:t>
      </w:r>
      <w:r w:rsidR="0002416E">
        <w:rPr>
          <w:rFonts w:cs="宋体" w:hint="eastAsia"/>
        </w:rPr>
        <w:t>10</w:t>
      </w:r>
      <w:r w:rsidR="0002416E">
        <w:rPr>
          <w:rFonts w:cs="宋体" w:hint="eastAsia"/>
        </w:rPr>
        <w:t>日前）</w:t>
      </w:r>
      <w:r w:rsidRPr="00F941CD">
        <w:rPr>
          <w:rFonts w:cs="宋体" w:hint="eastAsia"/>
        </w:rPr>
        <w:t>。博士生向博士指导小组全体老师汇报选题情况，听取老师意见和建议。选题通过后进入学位论文参考文献的研读和分析报告的撰写。</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文献分析报告为博士生学位论文基础性工作，着重考察博士生对学位论文相关知识掌握的情况。</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博士生在第二学期末与导师商定大致研究方向，确定学位论文初步参考书目。此书目再发给博士指导小组所有老师，由指导小组老师补充完善，形成学位论文参考文献的扩展版，供博士生使用。</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博士生在参考文献阅读过程中，应与导师或博士指导小组其他老师，甚至校内外其他专家联络，参与不同形式的讨论，全面深入地掌握文献并撰写文献分析报</w:t>
      </w:r>
      <w:r w:rsidRPr="00F941CD">
        <w:rPr>
          <w:rFonts w:cs="宋体" w:hint="eastAsia"/>
        </w:rPr>
        <w:lastRenderedPageBreak/>
        <w:t>告。</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学位论文的专题参考文献不少于</w:t>
      </w:r>
      <w:r w:rsidR="0002416E">
        <w:rPr>
          <w:rFonts w:hint="eastAsia"/>
        </w:rPr>
        <w:t>4</w:t>
      </w:r>
      <w:r w:rsidRPr="00F941CD">
        <w:t>0</w:t>
      </w:r>
      <w:r w:rsidRPr="00F941CD">
        <w:rPr>
          <w:rFonts w:cs="宋体" w:hint="eastAsia"/>
        </w:rPr>
        <w:t>种，其中西文参考文献不少于</w:t>
      </w:r>
      <w:r w:rsidRPr="00F941CD">
        <w:t>1/5</w:t>
      </w:r>
      <w:r w:rsidRPr="00F941CD">
        <w:rPr>
          <w:rFonts w:cs="宋体" w:hint="eastAsia"/>
        </w:rPr>
        <w:t>。所列文献必须是可以获得在资源，不能只列出书目而无具体分析内容。</w:t>
      </w:r>
    </w:p>
    <w:p w:rsidR="0032120A" w:rsidRPr="003C4DA6" w:rsidRDefault="0032120A" w:rsidP="008B6861">
      <w:pPr>
        <w:pStyle w:val="a3"/>
        <w:numPr>
          <w:ilvl w:val="0"/>
          <w:numId w:val="13"/>
        </w:numPr>
        <w:spacing w:line="360" w:lineRule="auto"/>
        <w:ind w:left="0" w:firstLineChars="0" w:firstLine="480"/>
        <w:rPr>
          <w:rFonts w:cs="Times New Roman"/>
        </w:rPr>
      </w:pPr>
      <w:r w:rsidRPr="003C4DA6">
        <w:rPr>
          <w:rFonts w:cs="宋体" w:hint="eastAsia"/>
        </w:rPr>
        <w:t>文献分析报告的基本要件至少包括：</w:t>
      </w:r>
      <w:r w:rsidR="001F6A91" w:rsidRPr="003C4DA6">
        <w:fldChar w:fldCharType="begin"/>
      </w:r>
      <w:r w:rsidR="001F6A91" w:rsidRPr="003C4DA6">
        <w:instrText xml:space="preserve"> = 1 \* GB3 </w:instrText>
      </w:r>
      <w:r w:rsidR="001F6A91" w:rsidRPr="003C4DA6">
        <w:fldChar w:fldCharType="separate"/>
      </w:r>
      <w:r w:rsidRPr="003C4DA6">
        <w:rPr>
          <w:rFonts w:cs="宋体" w:hint="eastAsia"/>
          <w:noProof/>
        </w:rPr>
        <w:t>①</w:t>
      </w:r>
      <w:r w:rsidR="001F6A91" w:rsidRPr="003C4DA6">
        <w:rPr>
          <w:rFonts w:cs="宋体"/>
          <w:noProof/>
        </w:rPr>
        <w:fldChar w:fldCharType="end"/>
      </w:r>
      <w:r w:rsidRPr="003C4DA6">
        <w:rPr>
          <w:rFonts w:cs="宋体" w:hint="eastAsia"/>
        </w:rPr>
        <w:t>文献的书目的完整信息（标题、作者、出版或发表时间地点等）；</w:t>
      </w:r>
      <w:r w:rsidR="001F6A91" w:rsidRPr="003C4DA6">
        <w:fldChar w:fldCharType="begin"/>
      </w:r>
      <w:r w:rsidR="001F6A91" w:rsidRPr="003C4DA6">
        <w:instrText xml:space="preserve"> = 2 \* GB3 </w:instrText>
      </w:r>
      <w:r w:rsidR="001F6A91" w:rsidRPr="003C4DA6">
        <w:fldChar w:fldCharType="separate"/>
      </w:r>
      <w:r w:rsidRPr="003C4DA6">
        <w:rPr>
          <w:rFonts w:cs="宋体" w:hint="eastAsia"/>
          <w:noProof/>
        </w:rPr>
        <w:t>②</w:t>
      </w:r>
      <w:r w:rsidR="001F6A91" w:rsidRPr="003C4DA6">
        <w:rPr>
          <w:rFonts w:cs="宋体"/>
          <w:noProof/>
        </w:rPr>
        <w:fldChar w:fldCharType="end"/>
      </w:r>
      <w:r w:rsidRPr="003C4DA6">
        <w:rPr>
          <w:rFonts w:cs="宋体" w:hint="eastAsia"/>
        </w:rPr>
        <w:t>文献的主题、主要论点、方法论、与其他相关文献的参照比较等；</w:t>
      </w:r>
      <w:r w:rsidR="001F6A91" w:rsidRPr="003C4DA6">
        <w:fldChar w:fldCharType="begin"/>
      </w:r>
      <w:r w:rsidR="001F6A91" w:rsidRPr="003C4DA6">
        <w:instrText xml:space="preserve"> = 3 \* GB3 </w:instrText>
      </w:r>
      <w:r w:rsidR="001F6A91" w:rsidRPr="003C4DA6">
        <w:fldChar w:fldCharType="separate"/>
      </w:r>
      <w:r w:rsidRPr="003C4DA6">
        <w:rPr>
          <w:rFonts w:cs="宋体" w:hint="eastAsia"/>
          <w:noProof/>
        </w:rPr>
        <w:t>③</w:t>
      </w:r>
      <w:r w:rsidR="001F6A91" w:rsidRPr="003C4DA6">
        <w:rPr>
          <w:rFonts w:cs="宋体"/>
          <w:noProof/>
        </w:rPr>
        <w:fldChar w:fldCharType="end"/>
      </w:r>
      <w:r w:rsidRPr="003C4DA6">
        <w:rPr>
          <w:rFonts w:cs="宋体" w:hint="eastAsia"/>
        </w:rPr>
        <w:t>文献与特定研究领域的历史发展和当下进展的联系，其重要性、创新性和存在问题；</w:t>
      </w:r>
      <w:r w:rsidR="001F6A91" w:rsidRPr="003C4DA6">
        <w:fldChar w:fldCharType="begin"/>
      </w:r>
      <w:r w:rsidR="001F6A91" w:rsidRPr="003C4DA6">
        <w:instrText xml:space="preserve"> = 4 \* GB3 </w:instrText>
      </w:r>
      <w:r w:rsidR="001F6A91" w:rsidRPr="003C4DA6">
        <w:fldChar w:fldCharType="separate"/>
      </w:r>
      <w:r w:rsidRPr="003C4DA6">
        <w:rPr>
          <w:rFonts w:cs="宋体" w:hint="eastAsia"/>
          <w:noProof/>
        </w:rPr>
        <w:t>④</w:t>
      </w:r>
      <w:r w:rsidR="001F6A91" w:rsidRPr="003C4DA6">
        <w:rPr>
          <w:rFonts w:cs="宋体"/>
          <w:noProof/>
        </w:rPr>
        <w:fldChar w:fldCharType="end"/>
      </w:r>
      <w:r w:rsidRPr="003C4DA6">
        <w:rPr>
          <w:rFonts w:cs="宋体" w:hint="eastAsia"/>
        </w:rPr>
        <w:t>文献与本人学位论文的相关性。⑤文献分析报告，应以文献综述的形式来写，避免逐一罗列每篇文献的内容简介，抓住重点问题展开，特别是与本人博士学位论文相关的重点问题。⑥文献分析报告的开头，应有关于论文选题的简要介绍，以及关于论文的初步写作提纲。</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文献分析报告的篇幅不少于</w:t>
      </w:r>
      <w:r w:rsidR="0002416E">
        <w:rPr>
          <w:rFonts w:hint="eastAsia"/>
        </w:rPr>
        <w:t>4</w:t>
      </w:r>
      <w:r w:rsidRPr="00F941CD">
        <w:rPr>
          <w:rFonts w:cs="宋体" w:hint="eastAsia"/>
        </w:rPr>
        <w:t>万字，打印成册。</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由导师和至少</w:t>
      </w:r>
      <w:r w:rsidRPr="00F941CD">
        <w:t>2</w:t>
      </w:r>
      <w:r w:rsidRPr="00F941CD">
        <w:rPr>
          <w:rFonts w:cs="宋体" w:hint="eastAsia"/>
        </w:rPr>
        <w:t>位老师批阅博士生提交的文献分析报告。其中导师给出的成绩占总分的</w:t>
      </w:r>
      <w:r w:rsidRPr="00F941CD">
        <w:t>50%</w:t>
      </w:r>
      <w:r w:rsidRPr="00F941CD">
        <w:rPr>
          <w:rFonts w:cs="宋体" w:hint="eastAsia"/>
        </w:rPr>
        <w:t>，其他</w:t>
      </w:r>
      <w:r w:rsidRPr="00F941CD">
        <w:t>2</w:t>
      </w:r>
      <w:r w:rsidRPr="00F941CD">
        <w:rPr>
          <w:rFonts w:cs="宋体" w:hint="eastAsia"/>
        </w:rPr>
        <w:t>位老师给出的成绩占</w:t>
      </w:r>
      <w:r w:rsidRPr="00F941CD">
        <w:t>50%</w:t>
      </w:r>
      <w:r w:rsidRPr="00F941CD">
        <w:rPr>
          <w:rFonts w:cs="宋体" w:hint="eastAsia"/>
        </w:rPr>
        <w:t>，由研究生秘书统计后计算出得分。</w:t>
      </w:r>
    </w:p>
    <w:p w:rsidR="0032120A" w:rsidRPr="00F941CD" w:rsidRDefault="0032120A" w:rsidP="00BE5F62">
      <w:pPr>
        <w:pStyle w:val="a3"/>
        <w:numPr>
          <w:ilvl w:val="0"/>
          <w:numId w:val="13"/>
        </w:numPr>
        <w:spacing w:line="360" w:lineRule="auto"/>
        <w:ind w:left="0" w:firstLineChars="0" w:firstLine="480"/>
        <w:rPr>
          <w:rFonts w:cs="Times New Roman"/>
        </w:rPr>
      </w:pPr>
      <w:r w:rsidRPr="00F941CD">
        <w:rPr>
          <w:rFonts w:cs="宋体" w:hint="eastAsia"/>
        </w:rPr>
        <w:t>该项考核占博士资格考试总成绩的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BE5F62">
      <w:pPr>
        <w:spacing w:line="360" w:lineRule="auto"/>
        <w:rPr>
          <w:rFonts w:cs="Times New Roman"/>
          <w:b/>
          <w:bCs/>
        </w:rPr>
      </w:pPr>
      <w:r w:rsidRPr="00F941CD">
        <w:rPr>
          <w:rFonts w:cs="宋体" w:hint="eastAsia"/>
          <w:b/>
          <w:bCs/>
        </w:rPr>
        <w:t>（二）问题解析报告（第</w:t>
      </w:r>
      <w:r w:rsidRPr="00F941CD">
        <w:rPr>
          <w:b/>
          <w:bCs/>
        </w:rPr>
        <w:t>3</w:t>
      </w:r>
      <w:r w:rsidRPr="00F941CD">
        <w:rPr>
          <w:rFonts w:cs="宋体" w:hint="eastAsia"/>
          <w:b/>
          <w:bCs/>
        </w:rPr>
        <w:t>学期</w:t>
      </w:r>
      <w:r w:rsidR="0002416E">
        <w:rPr>
          <w:rFonts w:cs="宋体" w:hint="eastAsia"/>
          <w:b/>
          <w:bCs/>
        </w:rPr>
        <w:t>初</w:t>
      </w:r>
      <w:r w:rsidR="0002416E">
        <w:rPr>
          <w:rFonts w:hint="eastAsia"/>
          <w:b/>
          <w:bCs/>
        </w:rPr>
        <w:t>9</w:t>
      </w:r>
      <w:r w:rsidRPr="00F941CD">
        <w:rPr>
          <w:rFonts w:cs="宋体" w:hint="eastAsia"/>
          <w:b/>
          <w:bCs/>
        </w:rPr>
        <w:t>月</w:t>
      </w:r>
      <w:r w:rsidR="0002416E">
        <w:rPr>
          <w:rFonts w:hint="eastAsia"/>
          <w:b/>
          <w:bCs/>
        </w:rPr>
        <w:t>2</w:t>
      </w:r>
      <w:r w:rsidR="00355657">
        <w:rPr>
          <w:rFonts w:hint="eastAsia"/>
          <w:b/>
          <w:bCs/>
        </w:rPr>
        <w:t>2</w:t>
      </w:r>
      <w:r w:rsidRPr="00F941CD">
        <w:rPr>
          <w:rFonts w:cs="宋体" w:hint="eastAsia"/>
          <w:b/>
          <w:bCs/>
        </w:rPr>
        <w:t>日前提交）</w:t>
      </w:r>
    </w:p>
    <w:p w:rsidR="0032120A" w:rsidRPr="003C4DA6" w:rsidRDefault="0032120A" w:rsidP="00BE5F62">
      <w:pPr>
        <w:pStyle w:val="a3"/>
        <w:numPr>
          <w:ilvl w:val="0"/>
          <w:numId w:val="14"/>
        </w:numPr>
        <w:spacing w:line="360" w:lineRule="auto"/>
        <w:ind w:left="0" w:firstLineChars="0" w:firstLine="480"/>
        <w:rPr>
          <w:rFonts w:cs="Times New Roman"/>
        </w:rPr>
      </w:pPr>
      <w:r w:rsidRPr="003C4DA6">
        <w:rPr>
          <w:rFonts w:cs="宋体" w:hint="eastAsia"/>
        </w:rPr>
        <w:t>导师和博士指导小组老师在细读博士生的文献分析报告基础上，有针对性地分别提出</w:t>
      </w:r>
      <w:r w:rsidRPr="003C4DA6">
        <w:t>1</w:t>
      </w:r>
      <w:r w:rsidRPr="003C4DA6">
        <w:rPr>
          <w:rFonts w:cs="宋体" w:hint="eastAsia"/>
        </w:rPr>
        <w:t>个对论文撰写至关重要的关键问题。</w:t>
      </w:r>
    </w:p>
    <w:p w:rsidR="0032120A" w:rsidRPr="003C4DA6" w:rsidRDefault="0032120A" w:rsidP="00BE5F62">
      <w:pPr>
        <w:pStyle w:val="a3"/>
        <w:numPr>
          <w:ilvl w:val="0"/>
          <w:numId w:val="14"/>
        </w:numPr>
        <w:spacing w:line="360" w:lineRule="auto"/>
        <w:ind w:left="0" w:firstLineChars="0" w:firstLine="480"/>
        <w:rPr>
          <w:rFonts w:cs="Times New Roman"/>
        </w:rPr>
      </w:pPr>
      <w:r w:rsidRPr="003C4DA6">
        <w:rPr>
          <w:rFonts w:cs="宋体" w:hint="eastAsia"/>
        </w:rPr>
        <w:t>博士生共须问答</w:t>
      </w:r>
      <w:r w:rsidRPr="003C4DA6">
        <w:t>2</w:t>
      </w:r>
      <w:r w:rsidRPr="003C4DA6">
        <w:rPr>
          <w:rFonts w:cs="宋体" w:hint="eastAsia"/>
        </w:rPr>
        <w:t>个问题，其中导师所提问题为必答题，导师组其他成员所提问题，可以从中选择一个最具共性的、或对论文至为关键的问题作答。</w:t>
      </w:r>
    </w:p>
    <w:p w:rsidR="0032120A" w:rsidRPr="00F941CD" w:rsidRDefault="0032120A" w:rsidP="00BE5F62">
      <w:pPr>
        <w:pStyle w:val="a3"/>
        <w:numPr>
          <w:ilvl w:val="0"/>
          <w:numId w:val="14"/>
        </w:numPr>
        <w:spacing w:line="360" w:lineRule="auto"/>
        <w:ind w:left="0" w:firstLineChars="0" w:firstLine="480"/>
        <w:rPr>
          <w:rFonts w:cs="Times New Roman"/>
        </w:rPr>
      </w:pPr>
      <w:r w:rsidRPr="00F941CD">
        <w:rPr>
          <w:rFonts w:cs="宋体" w:hint="eastAsia"/>
        </w:rPr>
        <w:t>博士生针对这</w:t>
      </w:r>
      <w:r w:rsidRPr="00F941CD">
        <w:t>2</w:t>
      </w:r>
      <w:r w:rsidRPr="00F941CD">
        <w:rPr>
          <w:rFonts w:cs="宋体" w:hint="eastAsia"/>
        </w:rPr>
        <w:t>个关键问题，在一周时间内独立完成一篇解答这些问题的专题报告，报告的篇幅不少于</w:t>
      </w:r>
      <w:r w:rsidRPr="00F941CD">
        <w:t>1</w:t>
      </w:r>
      <w:r w:rsidRPr="00F941CD">
        <w:rPr>
          <w:rFonts w:cs="宋体" w:hint="eastAsia"/>
        </w:rPr>
        <w:t>万字。</w:t>
      </w:r>
    </w:p>
    <w:p w:rsidR="0032120A" w:rsidRPr="00F941CD" w:rsidRDefault="0032120A" w:rsidP="00BE5F62">
      <w:pPr>
        <w:pStyle w:val="a3"/>
        <w:numPr>
          <w:ilvl w:val="0"/>
          <w:numId w:val="14"/>
        </w:numPr>
        <w:spacing w:line="360" w:lineRule="auto"/>
        <w:ind w:left="0" w:firstLineChars="0" w:firstLine="480"/>
        <w:rPr>
          <w:rFonts w:cs="Times New Roman"/>
        </w:rPr>
      </w:pPr>
      <w:r w:rsidRPr="00F941CD">
        <w:rPr>
          <w:rFonts w:cs="宋体" w:hint="eastAsia"/>
        </w:rPr>
        <w:t>报告完成后博士生及时上交研究生秘书，然后转给导师和其他指导小组老师。</w:t>
      </w:r>
    </w:p>
    <w:p w:rsidR="0032120A" w:rsidRPr="00F941CD" w:rsidRDefault="0032120A" w:rsidP="00BE5F62">
      <w:pPr>
        <w:pStyle w:val="a3"/>
        <w:numPr>
          <w:ilvl w:val="0"/>
          <w:numId w:val="14"/>
        </w:numPr>
        <w:spacing w:line="360" w:lineRule="auto"/>
        <w:ind w:left="0" w:firstLineChars="0" w:firstLine="480"/>
        <w:rPr>
          <w:rFonts w:cs="Times New Roman"/>
        </w:rPr>
      </w:pPr>
      <w:r w:rsidRPr="00F941CD">
        <w:rPr>
          <w:rFonts w:cs="宋体" w:hint="eastAsia"/>
        </w:rPr>
        <w:t>导师和指导小组老师分别就各自提出的问题，对博士生所做的问题分析和解答进行评判并给出成绩。其中导师给出的成绩占总分的</w:t>
      </w:r>
      <w:r w:rsidRPr="00F941CD">
        <w:t>50%</w:t>
      </w:r>
      <w:r w:rsidRPr="00F941CD">
        <w:rPr>
          <w:rFonts w:cs="宋体" w:hint="eastAsia"/>
        </w:rPr>
        <w:t>，其他老师给出的成绩占</w:t>
      </w:r>
      <w:r w:rsidRPr="00F941CD">
        <w:t>50%</w:t>
      </w:r>
      <w:r w:rsidRPr="00F941CD">
        <w:rPr>
          <w:rFonts w:cs="宋体" w:hint="eastAsia"/>
        </w:rPr>
        <w:t>，由研究生秘书统计后计算出得分。</w:t>
      </w:r>
    </w:p>
    <w:p w:rsidR="0032120A" w:rsidRPr="00F941CD" w:rsidRDefault="0032120A" w:rsidP="00BE5F62">
      <w:pPr>
        <w:pStyle w:val="a3"/>
        <w:numPr>
          <w:ilvl w:val="0"/>
          <w:numId w:val="14"/>
        </w:numPr>
        <w:spacing w:line="360" w:lineRule="auto"/>
        <w:ind w:left="0" w:firstLineChars="0" w:firstLine="480"/>
        <w:rPr>
          <w:rFonts w:cs="Times New Roman"/>
        </w:rPr>
      </w:pPr>
      <w:r w:rsidRPr="00F941CD">
        <w:rPr>
          <w:rFonts w:cs="宋体" w:hint="eastAsia"/>
        </w:rPr>
        <w:t>该项考核占博士资格考试总成绩的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BE5F62">
      <w:pPr>
        <w:spacing w:line="360" w:lineRule="auto"/>
        <w:rPr>
          <w:rFonts w:cs="Times New Roman"/>
          <w:b/>
          <w:bCs/>
        </w:rPr>
      </w:pPr>
      <w:r w:rsidRPr="00F941CD">
        <w:rPr>
          <w:rFonts w:cs="宋体" w:hint="eastAsia"/>
          <w:b/>
          <w:bCs/>
        </w:rPr>
        <w:t>（三）专题面试（第</w:t>
      </w:r>
      <w:r w:rsidRPr="00F941CD">
        <w:rPr>
          <w:b/>
          <w:bCs/>
        </w:rPr>
        <w:t>3</w:t>
      </w:r>
      <w:r w:rsidRPr="00F941CD">
        <w:rPr>
          <w:rFonts w:cs="宋体" w:hint="eastAsia"/>
          <w:b/>
          <w:bCs/>
        </w:rPr>
        <w:t>学期</w:t>
      </w:r>
      <w:r w:rsidR="0002416E">
        <w:rPr>
          <w:rFonts w:cs="宋体" w:hint="eastAsia"/>
          <w:b/>
          <w:bCs/>
        </w:rPr>
        <w:t>初</w:t>
      </w:r>
      <w:r w:rsidR="0002416E">
        <w:rPr>
          <w:rFonts w:hint="eastAsia"/>
          <w:b/>
          <w:bCs/>
        </w:rPr>
        <w:t>9</w:t>
      </w:r>
      <w:r w:rsidRPr="00F941CD">
        <w:rPr>
          <w:rFonts w:cs="宋体" w:hint="eastAsia"/>
          <w:b/>
          <w:bCs/>
        </w:rPr>
        <w:t>月</w:t>
      </w:r>
      <w:r w:rsidR="0002416E">
        <w:rPr>
          <w:rFonts w:cs="宋体" w:hint="eastAsia"/>
          <w:b/>
          <w:bCs/>
        </w:rPr>
        <w:t>2</w:t>
      </w:r>
      <w:r w:rsidRPr="00F941CD">
        <w:rPr>
          <w:b/>
          <w:bCs/>
        </w:rPr>
        <w:t>5</w:t>
      </w:r>
      <w:r w:rsidRPr="00F941CD">
        <w:rPr>
          <w:rFonts w:cs="宋体" w:hint="eastAsia"/>
          <w:b/>
          <w:bCs/>
        </w:rPr>
        <w:t>日）</w:t>
      </w:r>
    </w:p>
    <w:p w:rsidR="0032120A" w:rsidRPr="00F941CD" w:rsidRDefault="0032120A" w:rsidP="00F941CD">
      <w:pPr>
        <w:pStyle w:val="a3"/>
        <w:numPr>
          <w:ilvl w:val="0"/>
          <w:numId w:val="15"/>
        </w:numPr>
        <w:spacing w:line="360" w:lineRule="auto"/>
        <w:ind w:left="0" w:firstLineChars="0" w:firstLine="480"/>
        <w:rPr>
          <w:rFonts w:cs="Times New Roman"/>
        </w:rPr>
      </w:pPr>
      <w:r w:rsidRPr="00F941CD">
        <w:rPr>
          <w:rFonts w:cs="宋体" w:hint="eastAsia"/>
        </w:rPr>
        <w:lastRenderedPageBreak/>
        <w:t>针对博士生所提交的问题解析报告，博士指导小组成员在仔细研读报告的基础上，组织专题面试，进一步考核博士生的知识准备、解决问题的方案、创新点以及不足等。</w:t>
      </w:r>
    </w:p>
    <w:p w:rsidR="0032120A" w:rsidRPr="00F941CD" w:rsidRDefault="0032120A" w:rsidP="00F941CD">
      <w:pPr>
        <w:pStyle w:val="a3"/>
        <w:numPr>
          <w:ilvl w:val="0"/>
          <w:numId w:val="15"/>
        </w:numPr>
        <w:spacing w:line="360" w:lineRule="auto"/>
        <w:ind w:left="0" w:firstLineChars="0" w:firstLine="480"/>
        <w:rPr>
          <w:rFonts w:cs="Times New Roman"/>
        </w:rPr>
      </w:pPr>
      <w:r w:rsidRPr="00F941CD">
        <w:rPr>
          <w:rFonts w:cs="宋体" w:hint="eastAsia"/>
        </w:rPr>
        <w:t>面试小组至少由博士指导小组三位以上的老师（包括导师）组成。</w:t>
      </w:r>
    </w:p>
    <w:p w:rsidR="0032120A" w:rsidRPr="00F941CD" w:rsidRDefault="0032120A" w:rsidP="00F941CD">
      <w:pPr>
        <w:pStyle w:val="a3"/>
        <w:numPr>
          <w:ilvl w:val="0"/>
          <w:numId w:val="15"/>
        </w:numPr>
        <w:spacing w:line="360" w:lineRule="auto"/>
        <w:ind w:left="0" w:firstLineChars="0" w:firstLine="480"/>
        <w:rPr>
          <w:rFonts w:cs="Times New Roman"/>
        </w:rPr>
      </w:pPr>
      <w:r w:rsidRPr="00F941CD">
        <w:rPr>
          <w:rFonts w:cs="宋体" w:hint="eastAsia"/>
        </w:rPr>
        <w:t>面试时间为每人</w:t>
      </w:r>
      <w:r w:rsidRPr="00F941CD">
        <w:t>1-2</w:t>
      </w:r>
      <w:r w:rsidRPr="00F941CD">
        <w:rPr>
          <w:rFonts w:cs="宋体" w:hint="eastAsia"/>
        </w:rPr>
        <w:t>小时。</w:t>
      </w:r>
    </w:p>
    <w:p w:rsidR="0032120A" w:rsidRPr="003C4DA6" w:rsidRDefault="0032120A" w:rsidP="00F941CD">
      <w:pPr>
        <w:pStyle w:val="a3"/>
        <w:numPr>
          <w:ilvl w:val="0"/>
          <w:numId w:val="15"/>
        </w:numPr>
        <w:spacing w:line="360" w:lineRule="auto"/>
        <w:ind w:left="0" w:firstLineChars="0" w:firstLine="480"/>
        <w:rPr>
          <w:rFonts w:cs="Times New Roman"/>
        </w:rPr>
      </w:pPr>
      <w:r w:rsidRPr="00F941CD">
        <w:rPr>
          <w:rFonts w:cs="宋体" w:hint="eastAsia"/>
        </w:rPr>
        <w:t>面试成绩由导师和面试小组分别评判，其中导师给出的成绩占总分的</w:t>
      </w:r>
      <w:r w:rsidRPr="00F941CD">
        <w:t>50%</w:t>
      </w:r>
      <w:r w:rsidRPr="00F941CD">
        <w:rPr>
          <w:rFonts w:cs="宋体" w:hint="eastAsia"/>
        </w:rPr>
        <w:t>，</w:t>
      </w:r>
      <w:r w:rsidRPr="003C4DA6">
        <w:rPr>
          <w:rFonts w:cs="宋体" w:hint="eastAsia"/>
        </w:rPr>
        <w:t>其他老师给出的成绩占</w:t>
      </w:r>
      <w:r w:rsidRPr="003C4DA6">
        <w:t>50%</w:t>
      </w:r>
      <w:r w:rsidRPr="003C4DA6">
        <w:rPr>
          <w:rFonts w:cs="宋体" w:hint="eastAsia"/>
        </w:rPr>
        <w:t>，由研究生秘书统计后计算出得分。</w:t>
      </w:r>
    </w:p>
    <w:p w:rsidR="0032120A" w:rsidRPr="003C4DA6" w:rsidRDefault="0032120A" w:rsidP="00F941CD">
      <w:pPr>
        <w:pStyle w:val="a3"/>
        <w:numPr>
          <w:ilvl w:val="0"/>
          <w:numId w:val="15"/>
        </w:numPr>
        <w:spacing w:line="360" w:lineRule="auto"/>
        <w:ind w:left="0" w:firstLineChars="0" w:firstLine="480"/>
        <w:rPr>
          <w:rFonts w:cs="Times New Roman"/>
        </w:rPr>
      </w:pPr>
      <w:r w:rsidRPr="003C4DA6">
        <w:rPr>
          <w:rFonts w:cs="宋体" w:hint="eastAsia"/>
        </w:rPr>
        <w:t>该项考核占博士资格考试总成绩的</w:t>
      </w:r>
      <w:r w:rsidRPr="003C4DA6">
        <w:t>25%</w:t>
      </w:r>
      <w:r w:rsidRPr="003C4DA6">
        <w:rPr>
          <w:rFonts w:cs="宋体" w:hint="eastAsia"/>
        </w:rPr>
        <w:t>，满分为</w:t>
      </w:r>
      <w:r w:rsidRPr="003C4DA6">
        <w:t>100</w:t>
      </w:r>
      <w:r w:rsidRPr="003C4DA6">
        <w:rPr>
          <w:rFonts w:cs="宋体" w:hint="eastAsia"/>
        </w:rPr>
        <w:t>分。</w:t>
      </w:r>
    </w:p>
    <w:p w:rsidR="0032120A" w:rsidRPr="003C4DA6" w:rsidRDefault="0032120A" w:rsidP="00F941CD">
      <w:pPr>
        <w:pStyle w:val="a3"/>
        <w:numPr>
          <w:ilvl w:val="0"/>
          <w:numId w:val="15"/>
        </w:numPr>
        <w:spacing w:line="360" w:lineRule="auto"/>
        <w:ind w:left="0" w:firstLineChars="0" w:firstLine="480"/>
        <w:rPr>
          <w:rFonts w:cs="Times New Roman"/>
        </w:rPr>
      </w:pPr>
      <w:r w:rsidRPr="003C4DA6">
        <w:rPr>
          <w:rFonts w:cs="宋体" w:hint="eastAsia"/>
        </w:rPr>
        <w:t>专题面试阶段，至少有</w:t>
      </w:r>
      <w:r w:rsidRPr="003C4DA6">
        <w:t>1</w:t>
      </w:r>
      <w:r w:rsidRPr="003C4DA6">
        <w:rPr>
          <w:rFonts w:cs="宋体" w:hint="eastAsia"/>
        </w:rPr>
        <w:t>篇学术论文在</w:t>
      </w:r>
      <w:r w:rsidRPr="003C4DA6">
        <w:t>CSSCI</w:t>
      </w:r>
      <w:r w:rsidRPr="003C4DA6">
        <w:rPr>
          <w:rFonts w:cs="宋体" w:hint="eastAsia"/>
        </w:rPr>
        <w:t>刊物发表。论文发表暂不计入考核总分，但可作为考核成绩级别评定、推荐学校奖学金等方面的参考。</w:t>
      </w:r>
    </w:p>
    <w:p w:rsidR="0032120A" w:rsidRPr="00F941CD" w:rsidRDefault="0032120A" w:rsidP="00BE5F62">
      <w:pPr>
        <w:spacing w:line="360" w:lineRule="auto"/>
        <w:jc w:val="center"/>
        <w:rPr>
          <w:rFonts w:cs="Times New Roman"/>
          <w:b/>
          <w:bCs/>
          <w:sz w:val="32"/>
          <w:szCs w:val="32"/>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四、成绩评定</w:t>
      </w:r>
    </w:p>
    <w:p w:rsidR="0032120A" w:rsidRPr="00F941CD" w:rsidRDefault="0032120A" w:rsidP="00F941CD">
      <w:pPr>
        <w:pStyle w:val="a3"/>
        <w:numPr>
          <w:ilvl w:val="0"/>
          <w:numId w:val="16"/>
        </w:numPr>
        <w:spacing w:line="360" w:lineRule="auto"/>
        <w:ind w:left="0" w:firstLineChars="0" w:firstLine="480"/>
        <w:rPr>
          <w:rFonts w:cs="Times New Roman"/>
        </w:rPr>
      </w:pPr>
      <w:r w:rsidRPr="00F941CD">
        <w:rPr>
          <w:rFonts w:cs="宋体" w:hint="eastAsia"/>
        </w:rPr>
        <w:t>博士资格考试总分为</w:t>
      </w:r>
      <w:r w:rsidRPr="00F941CD">
        <w:t>400</w:t>
      </w:r>
      <w:r w:rsidRPr="00F941CD">
        <w:rPr>
          <w:rFonts w:cs="宋体" w:hint="eastAsia"/>
        </w:rPr>
        <w:t>分。其中</w:t>
      </w:r>
      <w:r w:rsidRPr="00F941CD">
        <w:t>4</w:t>
      </w:r>
      <w:r w:rsidRPr="00F941CD">
        <w:rPr>
          <w:rFonts w:cs="宋体" w:hint="eastAsia"/>
        </w:rPr>
        <w:t>个步骤每项所占比例分别为：</w:t>
      </w:r>
    </w:p>
    <w:p w:rsidR="0032120A" w:rsidRPr="00F941CD" w:rsidRDefault="0032120A" w:rsidP="00F941CD">
      <w:pPr>
        <w:pStyle w:val="a3"/>
        <w:numPr>
          <w:ilvl w:val="1"/>
          <w:numId w:val="16"/>
        </w:numPr>
        <w:spacing w:line="360" w:lineRule="auto"/>
        <w:ind w:left="0" w:firstLineChars="0" w:firstLine="480"/>
        <w:rPr>
          <w:rFonts w:cs="Times New Roman"/>
        </w:rPr>
      </w:pPr>
      <w:r w:rsidRPr="00F941CD">
        <w:rPr>
          <w:rFonts w:cs="宋体" w:hint="eastAsia"/>
        </w:rPr>
        <w:t>读书报告占总成绩的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F941CD">
      <w:pPr>
        <w:pStyle w:val="a3"/>
        <w:numPr>
          <w:ilvl w:val="1"/>
          <w:numId w:val="16"/>
        </w:numPr>
        <w:spacing w:line="360" w:lineRule="auto"/>
        <w:ind w:left="0" w:firstLineChars="0" w:firstLine="480"/>
        <w:rPr>
          <w:rFonts w:cs="Times New Roman"/>
        </w:rPr>
      </w:pPr>
      <w:r w:rsidRPr="00F941CD">
        <w:rPr>
          <w:rFonts w:cs="宋体" w:hint="eastAsia"/>
        </w:rPr>
        <w:t>文献分析报告占总成绩的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F941CD">
      <w:pPr>
        <w:pStyle w:val="a3"/>
        <w:numPr>
          <w:ilvl w:val="1"/>
          <w:numId w:val="16"/>
        </w:numPr>
        <w:spacing w:line="360" w:lineRule="auto"/>
        <w:ind w:left="0" w:firstLineChars="0" w:firstLine="480"/>
        <w:rPr>
          <w:rFonts w:cs="Times New Roman"/>
        </w:rPr>
      </w:pPr>
      <w:r w:rsidRPr="00F941CD">
        <w:rPr>
          <w:rFonts w:cs="宋体" w:hint="eastAsia"/>
        </w:rPr>
        <w:t>问题解析报告占总成绩的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F941CD">
      <w:pPr>
        <w:pStyle w:val="a3"/>
        <w:numPr>
          <w:ilvl w:val="1"/>
          <w:numId w:val="16"/>
        </w:numPr>
        <w:spacing w:line="360" w:lineRule="auto"/>
        <w:ind w:left="0" w:firstLineChars="0" w:firstLine="480"/>
        <w:rPr>
          <w:rFonts w:cs="Times New Roman"/>
        </w:rPr>
      </w:pPr>
      <w:r w:rsidRPr="00F941CD">
        <w:rPr>
          <w:rFonts w:cs="宋体" w:hint="eastAsia"/>
        </w:rPr>
        <w:t>面试占总成绩的</w:t>
      </w:r>
      <w:r w:rsidRPr="00F941CD">
        <w:t>25%</w:t>
      </w:r>
      <w:r w:rsidRPr="00F941CD">
        <w:rPr>
          <w:rFonts w:cs="宋体" w:hint="eastAsia"/>
        </w:rPr>
        <w:t>，满分为</w:t>
      </w:r>
      <w:r w:rsidRPr="00F941CD">
        <w:t>100</w:t>
      </w:r>
      <w:r w:rsidRPr="00F941CD">
        <w:rPr>
          <w:rFonts w:cs="宋体" w:hint="eastAsia"/>
        </w:rPr>
        <w:t>分。</w:t>
      </w:r>
    </w:p>
    <w:p w:rsidR="0032120A" w:rsidRPr="00F941CD" w:rsidRDefault="0032120A" w:rsidP="00F941CD">
      <w:pPr>
        <w:pStyle w:val="a3"/>
        <w:numPr>
          <w:ilvl w:val="0"/>
          <w:numId w:val="16"/>
        </w:numPr>
        <w:spacing w:line="360" w:lineRule="auto"/>
        <w:ind w:left="0" w:firstLineChars="0" w:firstLine="480"/>
        <w:rPr>
          <w:rFonts w:cs="Times New Roman"/>
        </w:rPr>
      </w:pPr>
      <w:r w:rsidRPr="00F941CD">
        <w:rPr>
          <w:rFonts w:cs="宋体" w:hint="eastAsia"/>
        </w:rPr>
        <w:t>博士资格考试工作由本院博士指导小组实施，本着公正、负责、实事求是的态度，对博士生的全面情况做出客观公正的评价。</w:t>
      </w:r>
    </w:p>
    <w:p w:rsidR="0032120A" w:rsidRPr="00F941CD" w:rsidRDefault="0032120A" w:rsidP="00F941CD">
      <w:pPr>
        <w:pStyle w:val="a3"/>
        <w:numPr>
          <w:ilvl w:val="0"/>
          <w:numId w:val="16"/>
        </w:numPr>
        <w:spacing w:line="360" w:lineRule="auto"/>
        <w:ind w:left="0" w:firstLineChars="0" w:firstLine="480"/>
        <w:rPr>
          <w:rFonts w:cs="Times New Roman"/>
        </w:rPr>
      </w:pPr>
      <w:r w:rsidRPr="00F941CD">
        <w:rPr>
          <w:rFonts w:cs="宋体" w:hint="eastAsia"/>
        </w:rPr>
        <w:t>博士资格考试的成绩评定分为四级：优秀、通过、暂缓通过和劝退。按研究生院相关规定，资格考试的优秀率不超过</w:t>
      </w:r>
      <w:r w:rsidRPr="00F941CD">
        <w:t>15%</w:t>
      </w:r>
      <w:r w:rsidRPr="00F941CD">
        <w:rPr>
          <w:rFonts w:cs="宋体" w:hint="eastAsia"/>
        </w:rPr>
        <w:t>，暂缓通过率不低于</w:t>
      </w:r>
      <w:r w:rsidRPr="00F941CD">
        <w:t>15%</w:t>
      </w:r>
      <w:r w:rsidRPr="00F941CD">
        <w:rPr>
          <w:rFonts w:cs="宋体" w:hint="eastAsia"/>
        </w:rPr>
        <w:t>。</w:t>
      </w:r>
    </w:p>
    <w:p w:rsidR="0032120A" w:rsidRDefault="0032120A" w:rsidP="00BE5F62">
      <w:pPr>
        <w:spacing w:line="360" w:lineRule="auto"/>
        <w:jc w:val="center"/>
        <w:rPr>
          <w:rFonts w:cs="Times New Roman"/>
          <w:b/>
          <w:bCs/>
          <w:sz w:val="32"/>
          <w:szCs w:val="32"/>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五、考试后相关事项</w:t>
      </w:r>
    </w:p>
    <w:p w:rsidR="0032120A" w:rsidRPr="00F941CD" w:rsidRDefault="0032120A" w:rsidP="00F941CD">
      <w:pPr>
        <w:pStyle w:val="a3"/>
        <w:numPr>
          <w:ilvl w:val="0"/>
          <w:numId w:val="19"/>
        </w:numPr>
        <w:spacing w:line="360" w:lineRule="auto"/>
        <w:ind w:left="0" w:firstLineChars="0" w:firstLine="480"/>
        <w:rPr>
          <w:rFonts w:cs="Times New Roman"/>
        </w:rPr>
      </w:pPr>
      <w:r w:rsidRPr="00F941CD">
        <w:rPr>
          <w:rFonts w:cs="宋体" w:hint="eastAsia"/>
        </w:rPr>
        <w:t>通过资格考试的博士生方可进入论文撰写阶段。</w:t>
      </w:r>
    </w:p>
    <w:p w:rsidR="0032120A" w:rsidRPr="00F941CD" w:rsidRDefault="0032120A" w:rsidP="00F941CD">
      <w:pPr>
        <w:pStyle w:val="a3"/>
        <w:numPr>
          <w:ilvl w:val="0"/>
          <w:numId w:val="19"/>
        </w:numPr>
        <w:spacing w:line="360" w:lineRule="auto"/>
        <w:ind w:left="0" w:firstLineChars="0" w:firstLine="480"/>
        <w:rPr>
          <w:rFonts w:cs="Times New Roman"/>
        </w:rPr>
      </w:pPr>
      <w:r w:rsidRPr="00F941CD">
        <w:rPr>
          <w:rFonts w:cs="宋体" w:hint="eastAsia"/>
        </w:rPr>
        <w:t>通过资格考试的博士生方可申请相关研究生奖学金和公派出国计划。</w:t>
      </w:r>
    </w:p>
    <w:p w:rsidR="0032120A" w:rsidRPr="00F941CD" w:rsidRDefault="0032120A" w:rsidP="00F941CD">
      <w:pPr>
        <w:pStyle w:val="a3"/>
        <w:numPr>
          <w:ilvl w:val="0"/>
          <w:numId w:val="19"/>
        </w:numPr>
        <w:spacing w:line="360" w:lineRule="auto"/>
        <w:ind w:left="0" w:firstLineChars="0" w:firstLine="480"/>
        <w:rPr>
          <w:rFonts w:cs="Times New Roman"/>
        </w:rPr>
      </w:pPr>
      <w:r w:rsidRPr="00F941CD">
        <w:rPr>
          <w:rFonts w:cs="宋体" w:hint="eastAsia"/>
        </w:rPr>
        <w:t>获得优秀成绩的博士生将根据情况给与奖励和进一步支持。</w:t>
      </w:r>
    </w:p>
    <w:p w:rsidR="0032120A" w:rsidRPr="00F941CD" w:rsidRDefault="0032120A" w:rsidP="00F941CD">
      <w:pPr>
        <w:pStyle w:val="a3"/>
        <w:numPr>
          <w:ilvl w:val="0"/>
          <w:numId w:val="19"/>
        </w:numPr>
        <w:spacing w:line="360" w:lineRule="auto"/>
        <w:ind w:left="0" w:firstLineChars="0" w:firstLine="480"/>
        <w:rPr>
          <w:rFonts w:cs="Times New Roman"/>
        </w:rPr>
      </w:pPr>
      <w:r w:rsidRPr="00F941CD">
        <w:rPr>
          <w:rFonts w:cs="宋体" w:hint="eastAsia"/>
        </w:rPr>
        <w:t>暂缓通过博士生，导师须与博士生商议，根据其具体情况，制定出具体的提</w:t>
      </w:r>
      <w:r w:rsidRPr="00F941CD">
        <w:rPr>
          <w:rFonts w:cs="宋体" w:hint="eastAsia"/>
        </w:rPr>
        <w:lastRenderedPageBreak/>
        <w:t>升或帮扶计划。</w:t>
      </w:r>
    </w:p>
    <w:p w:rsidR="0032120A" w:rsidRPr="00F941CD" w:rsidRDefault="0032120A" w:rsidP="00F941CD">
      <w:pPr>
        <w:pStyle w:val="a3"/>
        <w:numPr>
          <w:ilvl w:val="0"/>
          <w:numId w:val="19"/>
        </w:numPr>
        <w:spacing w:line="360" w:lineRule="auto"/>
        <w:ind w:left="0" w:firstLineChars="0" w:firstLine="480"/>
        <w:rPr>
          <w:rFonts w:cs="Times New Roman"/>
        </w:rPr>
      </w:pPr>
      <w:r w:rsidRPr="00F941CD">
        <w:rPr>
          <w:rFonts w:cs="宋体" w:hint="eastAsia"/>
        </w:rPr>
        <w:t>劝退环节须慎重处理，除博士生自己提出退学，劝退须经博士指导小组全体老师商议后做出决定，导师和研究生辅导员须做好相关安抚工作。</w:t>
      </w:r>
    </w:p>
    <w:p w:rsidR="0032120A" w:rsidRDefault="0032120A" w:rsidP="00BE5F62">
      <w:pPr>
        <w:spacing w:line="360" w:lineRule="auto"/>
        <w:jc w:val="center"/>
        <w:rPr>
          <w:rFonts w:cs="Times New Roman"/>
          <w:b/>
          <w:bCs/>
          <w:sz w:val="32"/>
          <w:szCs w:val="32"/>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六、监督及复议</w:t>
      </w:r>
    </w:p>
    <w:p w:rsidR="0032120A" w:rsidRPr="00F941CD" w:rsidRDefault="0032120A" w:rsidP="00F941CD">
      <w:pPr>
        <w:pStyle w:val="a3"/>
        <w:numPr>
          <w:ilvl w:val="0"/>
          <w:numId w:val="18"/>
        </w:numPr>
        <w:spacing w:line="360" w:lineRule="auto"/>
        <w:ind w:left="0" w:firstLineChars="0" w:firstLine="480"/>
        <w:rPr>
          <w:rFonts w:cs="Times New Roman"/>
        </w:rPr>
      </w:pPr>
      <w:r w:rsidRPr="00F941CD">
        <w:rPr>
          <w:rFonts w:cs="宋体" w:hint="eastAsia"/>
        </w:rPr>
        <w:t>博士资格考试实行责任制度和责任追究制度，博士指导小组对考试过程的公平、公正和考试结果全面负责。</w:t>
      </w:r>
    </w:p>
    <w:p w:rsidR="0032120A" w:rsidRPr="00F941CD" w:rsidRDefault="0032120A" w:rsidP="00F941CD">
      <w:pPr>
        <w:pStyle w:val="a3"/>
        <w:numPr>
          <w:ilvl w:val="0"/>
          <w:numId w:val="18"/>
        </w:numPr>
        <w:spacing w:line="360" w:lineRule="auto"/>
        <w:ind w:left="0" w:firstLineChars="0" w:firstLine="480"/>
        <w:rPr>
          <w:rFonts w:cs="Times New Roman"/>
        </w:rPr>
      </w:pPr>
      <w:r w:rsidRPr="00F941CD">
        <w:rPr>
          <w:rFonts w:cs="宋体" w:hint="eastAsia"/>
        </w:rPr>
        <w:t>资格考试完毕后，研究生秘书在一周内将考试成绩通知参考的博士生及其导师。</w:t>
      </w:r>
    </w:p>
    <w:p w:rsidR="0032120A" w:rsidRPr="00F941CD" w:rsidRDefault="0032120A" w:rsidP="00F941CD">
      <w:pPr>
        <w:pStyle w:val="a3"/>
        <w:numPr>
          <w:ilvl w:val="0"/>
          <w:numId w:val="18"/>
        </w:numPr>
        <w:spacing w:line="360" w:lineRule="auto"/>
        <w:ind w:left="0" w:firstLineChars="0" w:firstLine="480"/>
        <w:rPr>
          <w:rFonts w:cs="Times New Roman"/>
        </w:rPr>
      </w:pPr>
      <w:r w:rsidRPr="00F941CD">
        <w:rPr>
          <w:rFonts w:cs="宋体" w:hint="eastAsia"/>
        </w:rPr>
        <w:t>对考试成绩及结果有疑议的博士生，可按研究生院相关规定向本院博士指导小组提出投诉或申诉。对投诉和申诉问题经调查属实的，博士指导小组在规定的时间内进行复议并给出复议结果。</w:t>
      </w:r>
    </w:p>
    <w:p w:rsidR="0032120A" w:rsidRDefault="0032120A" w:rsidP="00BE5F62">
      <w:pPr>
        <w:spacing w:line="360" w:lineRule="auto"/>
        <w:jc w:val="center"/>
        <w:rPr>
          <w:rFonts w:cs="Times New Roman"/>
          <w:b/>
          <w:bCs/>
          <w:sz w:val="32"/>
          <w:szCs w:val="32"/>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六、其他规定</w:t>
      </w:r>
    </w:p>
    <w:p w:rsidR="0032120A" w:rsidRPr="00F941CD" w:rsidRDefault="0032120A" w:rsidP="00F941CD">
      <w:pPr>
        <w:pStyle w:val="a3"/>
        <w:numPr>
          <w:ilvl w:val="0"/>
          <w:numId w:val="17"/>
        </w:numPr>
        <w:spacing w:line="360" w:lineRule="auto"/>
        <w:ind w:left="0" w:firstLineChars="0" w:firstLine="480"/>
        <w:rPr>
          <w:rFonts w:cs="Times New Roman"/>
        </w:rPr>
      </w:pPr>
      <w:r w:rsidRPr="00F941CD">
        <w:rPr>
          <w:rFonts w:cs="宋体" w:hint="eastAsia"/>
        </w:rPr>
        <w:t>所有博士生必须参加本年级的第一次博士资格考核。</w:t>
      </w:r>
    </w:p>
    <w:p w:rsidR="0032120A" w:rsidRPr="00F941CD" w:rsidRDefault="0032120A" w:rsidP="00F941CD">
      <w:pPr>
        <w:pStyle w:val="a3"/>
        <w:numPr>
          <w:ilvl w:val="0"/>
          <w:numId w:val="17"/>
        </w:numPr>
        <w:spacing w:line="360" w:lineRule="auto"/>
        <w:ind w:left="0" w:firstLineChars="0" w:firstLine="480"/>
        <w:rPr>
          <w:rFonts w:cs="Times New Roman"/>
        </w:rPr>
      </w:pPr>
      <w:r w:rsidRPr="00F941CD">
        <w:rPr>
          <w:rFonts w:cs="宋体" w:hint="eastAsia"/>
        </w:rPr>
        <w:t>每位博士生在</w:t>
      </w:r>
      <w:r w:rsidRPr="00F941CD">
        <w:t>6</w:t>
      </w:r>
      <w:r w:rsidRPr="00F941CD">
        <w:rPr>
          <w:rFonts w:cs="宋体" w:hint="eastAsia"/>
        </w:rPr>
        <w:t>年时间里有</w:t>
      </w:r>
      <w:r w:rsidRPr="00F941CD">
        <w:t>3</w:t>
      </w:r>
      <w:r w:rsidRPr="00F941CD">
        <w:rPr>
          <w:rFonts w:cs="宋体" w:hint="eastAsia"/>
        </w:rPr>
        <w:t>次博士资格考核的机会。</w:t>
      </w:r>
    </w:p>
    <w:p w:rsidR="0032120A" w:rsidRPr="0002416E" w:rsidRDefault="0032120A" w:rsidP="00F941CD">
      <w:pPr>
        <w:pStyle w:val="a3"/>
        <w:numPr>
          <w:ilvl w:val="0"/>
          <w:numId w:val="17"/>
        </w:numPr>
        <w:spacing w:line="360" w:lineRule="auto"/>
        <w:ind w:left="0" w:firstLineChars="0" w:firstLine="480"/>
        <w:rPr>
          <w:rFonts w:cs="Times New Roman"/>
        </w:rPr>
      </w:pPr>
      <w:r w:rsidRPr="00F941CD">
        <w:rPr>
          <w:rFonts w:cs="宋体" w:hint="eastAsia"/>
        </w:rPr>
        <w:t>在规定时间内仍未通过博士资格考试者，视其情况劝其退学或作肄业处理。</w:t>
      </w:r>
    </w:p>
    <w:p w:rsidR="0002416E" w:rsidRPr="00F941CD" w:rsidRDefault="0002416E" w:rsidP="00F941CD">
      <w:pPr>
        <w:pStyle w:val="a3"/>
        <w:numPr>
          <w:ilvl w:val="0"/>
          <w:numId w:val="17"/>
        </w:numPr>
        <w:spacing w:line="360" w:lineRule="auto"/>
        <w:ind w:left="0" w:firstLineChars="0" w:firstLine="480"/>
        <w:rPr>
          <w:rFonts w:cs="Times New Roman"/>
        </w:rPr>
      </w:pPr>
      <w:r>
        <w:rPr>
          <w:rFonts w:cs="宋体" w:hint="eastAsia"/>
        </w:rPr>
        <w:t>本规定中的时间安排仅做参考，具体视考核当年的时间安排。</w:t>
      </w:r>
    </w:p>
    <w:p w:rsidR="0032120A" w:rsidRDefault="0032120A" w:rsidP="00F941CD">
      <w:pPr>
        <w:pStyle w:val="a3"/>
        <w:numPr>
          <w:ilvl w:val="0"/>
          <w:numId w:val="17"/>
        </w:numPr>
        <w:spacing w:line="360" w:lineRule="auto"/>
        <w:ind w:left="0" w:firstLineChars="0" w:firstLine="480"/>
        <w:rPr>
          <w:rFonts w:cs="Times New Roman"/>
        </w:rPr>
      </w:pPr>
      <w:r w:rsidRPr="00F941CD">
        <w:rPr>
          <w:rFonts w:cs="宋体" w:hint="eastAsia"/>
        </w:rPr>
        <w:t>其他未明确列出的相关规定，按南京大学《关于全面实施学术学位博士研究生教育改革的意见》执行。</w:t>
      </w:r>
    </w:p>
    <w:p w:rsidR="0032120A" w:rsidRPr="00F941CD" w:rsidRDefault="0032120A" w:rsidP="003074B7">
      <w:pPr>
        <w:pStyle w:val="a3"/>
        <w:spacing w:line="360" w:lineRule="auto"/>
        <w:ind w:firstLineChars="0" w:firstLine="0"/>
        <w:rPr>
          <w:rFonts w:cs="Times New Roman"/>
        </w:rPr>
      </w:pPr>
    </w:p>
    <w:p w:rsidR="0032120A" w:rsidRPr="00F941CD" w:rsidRDefault="0032120A" w:rsidP="00BE5F62">
      <w:pPr>
        <w:spacing w:line="360" w:lineRule="auto"/>
        <w:jc w:val="center"/>
        <w:rPr>
          <w:rFonts w:cs="Times New Roman"/>
          <w:b/>
          <w:bCs/>
          <w:sz w:val="32"/>
          <w:szCs w:val="32"/>
        </w:rPr>
      </w:pPr>
      <w:r w:rsidRPr="00F941CD">
        <w:rPr>
          <w:rFonts w:cs="宋体" w:hint="eastAsia"/>
          <w:b/>
          <w:bCs/>
          <w:sz w:val="32"/>
          <w:szCs w:val="32"/>
        </w:rPr>
        <w:t>七、附则</w:t>
      </w:r>
    </w:p>
    <w:p w:rsidR="0032120A" w:rsidRPr="003C4DA6" w:rsidRDefault="0032120A" w:rsidP="003C4DA6">
      <w:pPr>
        <w:spacing w:line="360" w:lineRule="auto"/>
        <w:ind w:firstLineChars="200" w:firstLine="480"/>
        <w:rPr>
          <w:rFonts w:cs="Times New Roman"/>
        </w:rPr>
      </w:pPr>
      <w:r w:rsidRPr="00F941CD">
        <w:rPr>
          <w:rFonts w:cs="宋体" w:hint="eastAsia"/>
        </w:rPr>
        <w:t>本规定的解释权归</w:t>
      </w:r>
      <w:r w:rsidR="00A23FC6">
        <w:rPr>
          <w:rFonts w:cs="宋体" w:hint="eastAsia"/>
        </w:rPr>
        <w:t>艺术学院</w:t>
      </w:r>
      <w:r w:rsidRPr="003C4DA6">
        <w:rPr>
          <w:rFonts w:cs="宋体" w:hint="eastAsia"/>
        </w:rPr>
        <w:t>博士指导小组。</w:t>
      </w:r>
    </w:p>
    <w:p w:rsidR="0032120A" w:rsidRPr="003C4DA6" w:rsidRDefault="0032120A" w:rsidP="0002416E">
      <w:pPr>
        <w:wordWrap w:val="0"/>
        <w:spacing w:line="360" w:lineRule="auto"/>
        <w:ind w:firstLineChars="200" w:firstLine="560"/>
        <w:jc w:val="right"/>
        <w:rPr>
          <w:rFonts w:cs="Times New Roman"/>
          <w:sz w:val="28"/>
          <w:szCs w:val="28"/>
        </w:rPr>
      </w:pPr>
      <w:r w:rsidRPr="003C4DA6">
        <w:rPr>
          <w:sz w:val="28"/>
          <w:szCs w:val="28"/>
        </w:rPr>
        <w:t xml:space="preserve"> </w:t>
      </w:r>
      <w:r w:rsidRPr="003C4DA6">
        <w:rPr>
          <w:rFonts w:cs="宋体" w:hint="eastAsia"/>
          <w:sz w:val="28"/>
          <w:szCs w:val="28"/>
        </w:rPr>
        <w:t>南京大学</w:t>
      </w:r>
      <w:r w:rsidR="00A23FC6">
        <w:rPr>
          <w:rFonts w:cs="宋体" w:hint="eastAsia"/>
          <w:sz w:val="28"/>
          <w:szCs w:val="28"/>
        </w:rPr>
        <w:t>艺术学院</w:t>
      </w:r>
      <w:r w:rsidR="0002416E">
        <w:rPr>
          <w:rFonts w:cs="宋体" w:hint="eastAsia"/>
          <w:sz w:val="28"/>
          <w:szCs w:val="28"/>
        </w:rPr>
        <w:t xml:space="preserve">   </w:t>
      </w:r>
    </w:p>
    <w:p w:rsidR="0032120A" w:rsidRPr="0002416E" w:rsidRDefault="0032120A" w:rsidP="0002416E">
      <w:pPr>
        <w:wordWrap w:val="0"/>
        <w:spacing w:line="360" w:lineRule="auto"/>
        <w:ind w:firstLineChars="200" w:firstLine="560"/>
        <w:jc w:val="right"/>
        <w:rPr>
          <w:rFonts w:cs="Times New Roman"/>
          <w:sz w:val="28"/>
          <w:szCs w:val="28"/>
        </w:rPr>
      </w:pPr>
      <w:r w:rsidRPr="003C4DA6">
        <w:rPr>
          <w:sz w:val="28"/>
          <w:szCs w:val="28"/>
        </w:rPr>
        <w:t xml:space="preserve">     201</w:t>
      </w:r>
      <w:r w:rsidR="00A23FC6">
        <w:rPr>
          <w:rFonts w:hint="eastAsia"/>
          <w:sz w:val="28"/>
          <w:szCs w:val="28"/>
        </w:rPr>
        <w:t>8</w:t>
      </w:r>
      <w:r w:rsidRPr="003C4DA6">
        <w:rPr>
          <w:rFonts w:cs="宋体" w:hint="eastAsia"/>
          <w:sz w:val="28"/>
          <w:szCs w:val="28"/>
        </w:rPr>
        <w:t>年</w:t>
      </w:r>
      <w:r w:rsidR="0002416E">
        <w:rPr>
          <w:rFonts w:hint="eastAsia"/>
          <w:sz w:val="28"/>
          <w:szCs w:val="28"/>
        </w:rPr>
        <w:t>1</w:t>
      </w:r>
      <w:r w:rsidRPr="003C4DA6">
        <w:rPr>
          <w:rFonts w:cs="宋体" w:hint="eastAsia"/>
          <w:sz w:val="28"/>
          <w:szCs w:val="28"/>
        </w:rPr>
        <w:t>月</w:t>
      </w:r>
      <w:r w:rsidR="0002416E">
        <w:rPr>
          <w:rFonts w:hint="eastAsia"/>
          <w:sz w:val="28"/>
          <w:szCs w:val="28"/>
        </w:rPr>
        <w:t>9</w:t>
      </w:r>
      <w:r w:rsidRPr="003C4DA6">
        <w:rPr>
          <w:rFonts w:cs="宋体" w:hint="eastAsia"/>
          <w:sz w:val="28"/>
          <w:szCs w:val="28"/>
        </w:rPr>
        <w:t>日</w:t>
      </w:r>
      <w:r w:rsidR="0002416E">
        <w:rPr>
          <w:rFonts w:cs="宋体" w:hint="eastAsia"/>
          <w:sz w:val="28"/>
          <w:szCs w:val="28"/>
        </w:rPr>
        <w:t>第</w:t>
      </w:r>
      <w:r w:rsidR="00A23FC6">
        <w:rPr>
          <w:rFonts w:cs="宋体" w:hint="eastAsia"/>
          <w:sz w:val="28"/>
          <w:szCs w:val="28"/>
        </w:rPr>
        <w:t>四</w:t>
      </w:r>
      <w:r w:rsidR="0002416E">
        <w:rPr>
          <w:rFonts w:cs="宋体" w:hint="eastAsia"/>
          <w:sz w:val="28"/>
          <w:szCs w:val="28"/>
        </w:rPr>
        <w:t>次修订</w:t>
      </w:r>
    </w:p>
    <w:p w:rsidR="0032120A" w:rsidRPr="00F87639" w:rsidRDefault="0002416E" w:rsidP="00F87639">
      <w:pPr>
        <w:pStyle w:val="a3"/>
        <w:spacing w:line="360" w:lineRule="auto"/>
        <w:ind w:firstLineChars="0" w:firstLine="0"/>
        <w:rPr>
          <w:rFonts w:cs="Times New Roman"/>
          <w:sz w:val="28"/>
          <w:szCs w:val="28"/>
        </w:rPr>
      </w:pPr>
      <w:r>
        <w:rPr>
          <w:rFonts w:cs="Times New Roman"/>
        </w:rPr>
        <w:br w:type="page"/>
      </w:r>
      <w:r w:rsidR="0032120A" w:rsidRPr="00F87639">
        <w:rPr>
          <w:rFonts w:cs="宋体" w:hint="eastAsia"/>
          <w:sz w:val="28"/>
          <w:szCs w:val="28"/>
        </w:rPr>
        <w:lastRenderedPageBreak/>
        <w:t>附：必读书目</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sidRPr="0027264A">
        <w:rPr>
          <w:rFonts w:cs="宋体" w:hint="eastAsia"/>
          <w:sz w:val="28"/>
          <w:szCs w:val="28"/>
        </w:rPr>
        <w:t>童强主编：《艺术理论基本文献</w:t>
      </w:r>
      <w:r w:rsidRPr="0027264A">
        <w:rPr>
          <w:sz w:val="28"/>
          <w:szCs w:val="28"/>
        </w:rPr>
        <w:t>/</w:t>
      </w:r>
      <w:r w:rsidRPr="0027264A">
        <w:rPr>
          <w:rFonts w:cs="宋体" w:hint="eastAsia"/>
          <w:sz w:val="28"/>
          <w:szCs w:val="28"/>
        </w:rPr>
        <w:t>中国古代卷》，生活读书新知三联书店</w:t>
      </w:r>
      <w:r w:rsidRPr="0027264A">
        <w:rPr>
          <w:sz w:val="28"/>
          <w:szCs w:val="28"/>
        </w:rPr>
        <w:t>2014</w:t>
      </w:r>
      <w:r w:rsidRPr="0027264A">
        <w:rPr>
          <w:rFonts w:cs="宋体" w:hint="eastAsia"/>
          <w:sz w:val="28"/>
          <w:szCs w:val="28"/>
        </w:rPr>
        <w:t>年版。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sidRPr="0027264A">
        <w:rPr>
          <w:rFonts w:cs="宋体" w:hint="eastAsia"/>
          <w:sz w:val="28"/>
          <w:szCs w:val="28"/>
        </w:rPr>
        <w:t>聂振斌编：《中国现代美学名家文丛</w:t>
      </w:r>
      <w:r w:rsidRPr="0027264A">
        <w:rPr>
          <w:sz w:val="28"/>
          <w:szCs w:val="28"/>
        </w:rPr>
        <w:t>/</w:t>
      </w:r>
      <w:r w:rsidRPr="0027264A">
        <w:rPr>
          <w:rFonts w:cs="宋体" w:hint="eastAsia"/>
          <w:sz w:val="28"/>
          <w:szCs w:val="28"/>
        </w:rPr>
        <w:t>王国维》，浙江大学出版社</w:t>
      </w:r>
      <w:r w:rsidRPr="0027264A">
        <w:rPr>
          <w:sz w:val="28"/>
          <w:szCs w:val="28"/>
        </w:rPr>
        <w:t>2009</w:t>
      </w:r>
      <w:r w:rsidRPr="0027264A">
        <w:rPr>
          <w:rFonts w:cs="宋体" w:hint="eastAsia"/>
          <w:sz w:val="28"/>
          <w:szCs w:val="28"/>
        </w:rPr>
        <w:t>年版。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sidRPr="0027264A">
        <w:rPr>
          <w:rFonts w:cs="宋体" w:hint="eastAsia"/>
          <w:sz w:val="28"/>
          <w:szCs w:val="28"/>
        </w:rPr>
        <w:t>宗白华：《中国美学史论集》，安徽教育出版社</w:t>
      </w:r>
      <w:r w:rsidRPr="0027264A">
        <w:rPr>
          <w:sz w:val="28"/>
          <w:szCs w:val="28"/>
        </w:rPr>
        <w:t>2006</w:t>
      </w:r>
      <w:r w:rsidRPr="0027264A">
        <w:rPr>
          <w:rFonts w:cs="宋体" w:hint="eastAsia"/>
          <w:sz w:val="28"/>
          <w:szCs w:val="28"/>
        </w:rPr>
        <w:t>年版。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sidRPr="0027264A">
        <w:rPr>
          <w:rFonts w:cs="宋体" w:hint="eastAsia"/>
          <w:sz w:val="28"/>
          <w:szCs w:val="28"/>
        </w:rPr>
        <w:t>徐复观：《中国艺术精神》，华东师范大学出版社</w:t>
      </w:r>
      <w:r w:rsidRPr="0027264A">
        <w:rPr>
          <w:sz w:val="28"/>
          <w:szCs w:val="28"/>
        </w:rPr>
        <w:t>2001</w:t>
      </w:r>
      <w:r w:rsidRPr="0027264A">
        <w:rPr>
          <w:rFonts w:cs="宋体" w:hint="eastAsia"/>
          <w:sz w:val="28"/>
          <w:szCs w:val="28"/>
        </w:rPr>
        <w:t>年版。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Pr>
          <w:rFonts w:cs="宋体" w:hint="eastAsia"/>
          <w:sz w:val="28"/>
          <w:szCs w:val="28"/>
        </w:rPr>
        <w:t>叶朗：《中国美学大纲》，上海人民出版社</w:t>
      </w:r>
      <w:r>
        <w:rPr>
          <w:sz w:val="28"/>
          <w:szCs w:val="28"/>
        </w:rPr>
        <w:t>2005</w:t>
      </w:r>
      <w:r>
        <w:rPr>
          <w:rFonts w:cs="宋体" w:hint="eastAsia"/>
          <w:sz w:val="28"/>
          <w:szCs w:val="28"/>
        </w:rPr>
        <w:t>版。</w:t>
      </w:r>
    </w:p>
    <w:p w:rsidR="0032120A" w:rsidRDefault="0032120A" w:rsidP="00F87639">
      <w:pPr>
        <w:pStyle w:val="a3"/>
        <w:numPr>
          <w:ilvl w:val="0"/>
          <w:numId w:val="20"/>
        </w:numPr>
        <w:spacing w:line="360" w:lineRule="auto"/>
        <w:ind w:left="0" w:firstLineChars="0" w:firstLine="0"/>
        <w:rPr>
          <w:rFonts w:cs="Times New Roman"/>
          <w:sz w:val="28"/>
          <w:szCs w:val="28"/>
        </w:rPr>
      </w:pPr>
      <w:r w:rsidRPr="0027264A">
        <w:rPr>
          <w:rFonts w:cs="宋体" w:hint="eastAsia"/>
          <w:sz w:val="28"/>
          <w:szCs w:val="28"/>
        </w:rPr>
        <w:t>亚里士多德：《诗学》</w:t>
      </w:r>
      <w:r>
        <w:rPr>
          <w:rFonts w:cs="宋体" w:hint="eastAsia"/>
          <w:sz w:val="28"/>
          <w:szCs w:val="28"/>
        </w:rPr>
        <w:t>，商务印书馆</w:t>
      </w:r>
      <w:r>
        <w:rPr>
          <w:sz w:val="28"/>
          <w:szCs w:val="28"/>
        </w:rPr>
        <w:t>1996</w:t>
      </w:r>
      <w:r>
        <w:rPr>
          <w:rFonts w:cs="宋体" w:hint="eastAsia"/>
          <w:sz w:val="28"/>
          <w:szCs w:val="28"/>
        </w:rPr>
        <w:t>年版。</w:t>
      </w:r>
    </w:p>
    <w:p w:rsidR="0032120A" w:rsidRDefault="0032120A" w:rsidP="00F87639">
      <w:pPr>
        <w:pStyle w:val="a3"/>
        <w:numPr>
          <w:ilvl w:val="0"/>
          <w:numId w:val="20"/>
        </w:numPr>
        <w:spacing w:line="360" w:lineRule="auto"/>
        <w:ind w:left="0" w:firstLineChars="0" w:firstLine="0"/>
        <w:rPr>
          <w:rFonts w:cs="Times New Roman"/>
          <w:sz w:val="28"/>
          <w:szCs w:val="28"/>
        </w:rPr>
      </w:pPr>
      <w:r>
        <w:rPr>
          <w:rFonts w:cs="宋体" w:hint="eastAsia"/>
          <w:sz w:val="28"/>
          <w:szCs w:val="28"/>
        </w:rPr>
        <w:t>黑格尔：《美学》，第一卷，商务印书馆</w:t>
      </w:r>
      <w:r>
        <w:rPr>
          <w:sz w:val="28"/>
          <w:szCs w:val="28"/>
        </w:rPr>
        <w:t>1996</w:t>
      </w:r>
      <w:r>
        <w:rPr>
          <w:rFonts w:cs="宋体" w:hint="eastAsia"/>
          <w:sz w:val="28"/>
          <w:szCs w:val="28"/>
        </w:rPr>
        <w:t>年版。</w:t>
      </w:r>
    </w:p>
    <w:p w:rsidR="0032120A" w:rsidRDefault="0032120A" w:rsidP="00F87639">
      <w:pPr>
        <w:pStyle w:val="a3"/>
        <w:numPr>
          <w:ilvl w:val="0"/>
          <w:numId w:val="20"/>
        </w:numPr>
        <w:spacing w:line="360" w:lineRule="auto"/>
        <w:ind w:left="0" w:firstLineChars="0" w:firstLine="0"/>
        <w:rPr>
          <w:rFonts w:cs="Times New Roman"/>
          <w:sz w:val="28"/>
          <w:szCs w:val="28"/>
        </w:rPr>
      </w:pPr>
      <w:r>
        <w:rPr>
          <w:rFonts w:cs="宋体" w:hint="eastAsia"/>
          <w:sz w:val="28"/>
          <w:szCs w:val="28"/>
        </w:rPr>
        <w:t>塔塔尔凯维奇：《西方六大美学观念史》，上海译文出版社</w:t>
      </w:r>
      <w:r>
        <w:rPr>
          <w:sz w:val="28"/>
          <w:szCs w:val="28"/>
        </w:rPr>
        <w:t>2013</w:t>
      </w:r>
      <w:r>
        <w:rPr>
          <w:rFonts w:cs="宋体" w:hint="eastAsia"/>
          <w:sz w:val="28"/>
          <w:szCs w:val="28"/>
        </w:rPr>
        <w:t>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Pr>
          <w:rFonts w:cs="宋体" w:hint="eastAsia"/>
          <w:sz w:val="28"/>
          <w:szCs w:val="28"/>
        </w:rPr>
        <w:t>比厄斯利：《西方美学史》，北京大学出版社</w:t>
      </w:r>
      <w:r>
        <w:rPr>
          <w:sz w:val="28"/>
          <w:szCs w:val="28"/>
        </w:rPr>
        <w:t>20016</w:t>
      </w:r>
      <w:r>
        <w:rPr>
          <w:rFonts w:cs="宋体" w:hint="eastAsia"/>
          <w:sz w:val="28"/>
          <w:szCs w:val="28"/>
        </w:rPr>
        <w:t>版。</w:t>
      </w:r>
    </w:p>
    <w:p w:rsidR="0032120A" w:rsidRPr="0027264A" w:rsidRDefault="0032120A" w:rsidP="00F87639">
      <w:pPr>
        <w:pStyle w:val="a3"/>
        <w:numPr>
          <w:ilvl w:val="0"/>
          <w:numId w:val="20"/>
        </w:numPr>
        <w:spacing w:line="360" w:lineRule="auto"/>
        <w:ind w:left="0" w:firstLineChars="0" w:firstLine="0"/>
        <w:rPr>
          <w:rFonts w:cs="Times New Roman"/>
          <w:sz w:val="28"/>
          <w:szCs w:val="28"/>
        </w:rPr>
      </w:pPr>
      <w:r w:rsidRPr="0027264A">
        <w:rPr>
          <w:sz w:val="28"/>
          <w:szCs w:val="28"/>
        </w:rPr>
        <w:t>Wartenberg</w:t>
      </w:r>
      <w:r w:rsidRPr="0027264A">
        <w:rPr>
          <w:rFonts w:cs="宋体" w:hint="eastAsia"/>
          <w:sz w:val="28"/>
          <w:szCs w:val="28"/>
        </w:rPr>
        <w:t>编：《什么是艺术》，重庆大学出版社</w:t>
      </w:r>
      <w:r w:rsidRPr="0027264A">
        <w:rPr>
          <w:sz w:val="28"/>
          <w:szCs w:val="28"/>
        </w:rPr>
        <w:t>2011</w:t>
      </w:r>
      <w:r w:rsidRPr="0027264A">
        <w:rPr>
          <w:rFonts w:cs="宋体" w:hint="eastAsia"/>
          <w:sz w:val="28"/>
          <w:szCs w:val="28"/>
        </w:rPr>
        <w:t>年版。</w:t>
      </w:r>
    </w:p>
    <w:p w:rsidR="0032120A" w:rsidRDefault="0032120A" w:rsidP="00F87639">
      <w:pPr>
        <w:spacing w:line="360" w:lineRule="auto"/>
        <w:jc w:val="left"/>
        <w:rPr>
          <w:rFonts w:cs="Times New Roman"/>
        </w:rPr>
      </w:pPr>
    </w:p>
    <w:p w:rsidR="0032120A" w:rsidRPr="00EB2D99" w:rsidRDefault="0032120A" w:rsidP="00F87639">
      <w:pPr>
        <w:spacing w:line="360" w:lineRule="auto"/>
        <w:jc w:val="left"/>
        <w:rPr>
          <w:rFonts w:cs="Times New Roman"/>
        </w:rPr>
      </w:pPr>
    </w:p>
    <w:p w:rsidR="0032120A" w:rsidRPr="00801F96" w:rsidRDefault="0032120A" w:rsidP="00F87639">
      <w:pPr>
        <w:spacing w:line="360" w:lineRule="auto"/>
        <w:jc w:val="left"/>
        <w:rPr>
          <w:rFonts w:cs="Times New Roman"/>
        </w:rPr>
      </w:pPr>
    </w:p>
    <w:sectPr w:rsidR="0032120A" w:rsidRPr="00801F96" w:rsidSect="00DD6208">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2D" w:rsidRDefault="0014302D" w:rsidP="0071364A">
      <w:pPr>
        <w:rPr>
          <w:rFonts w:cs="Times New Roman"/>
        </w:rPr>
      </w:pPr>
      <w:r>
        <w:rPr>
          <w:rFonts w:cs="Times New Roman"/>
        </w:rPr>
        <w:separator/>
      </w:r>
    </w:p>
  </w:endnote>
  <w:endnote w:type="continuationSeparator" w:id="0">
    <w:p w:rsidR="0014302D" w:rsidRDefault="0014302D" w:rsidP="007136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0A" w:rsidRDefault="0032120A" w:rsidP="0071364A">
    <w:pPr>
      <w:pStyle w:val="a5"/>
      <w:framePr w:wrap="auto"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sidR="00015103">
      <w:rPr>
        <w:rStyle w:val="a6"/>
        <w:noProof/>
      </w:rPr>
      <w:t>1</w:t>
    </w:r>
    <w:r>
      <w:rPr>
        <w:rStyle w:val="a6"/>
      </w:rPr>
      <w:fldChar w:fldCharType="end"/>
    </w:r>
  </w:p>
  <w:p w:rsidR="0032120A" w:rsidRDefault="0032120A">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2D" w:rsidRDefault="0014302D" w:rsidP="0071364A">
      <w:pPr>
        <w:rPr>
          <w:rFonts w:cs="Times New Roman"/>
        </w:rPr>
      </w:pPr>
      <w:r>
        <w:rPr>
          <w:rFonts w:cs="Times New Roman"/>
        </w:rPr>
        <w:separator/>
      </w:r>
    </w:p>
  </w:footnote>
  <w:footnote w:type="continuationSeparator" w:id="0">
    <w:p w:rsidR="0014302D" w:rsidRDefault="0014302D" w:rsidP="0071364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C33EF"/>
    <w:multiLevelType w:val="hybridMultilevel"/>
    <w:tmpl w:val="81D68F28"/>
    <w:lvl w:ilvl="0" w:tplc="4C5CE158">
      <w:start w:val="1"/>
      <w:numFmt w:val="lowerLetter"/>
      <w:lvlText w:val="%1."/>
      <w:lvlJc w:val="left"/>
      <w:pPr>
        <w:ind w:left="1740" w:hanging="400"/>
      </w:pPr>
      <w:rPr>
        <w:rFonts w:hint="eastAsia"/>
      </w:rPr>
    </w:lvl>
    <w:lvl w:ilvl="1" w:tplc="04090019">
      <w:start w:val="1"/>
      <w:numFmt w:val="lowerLetter"/>
      <w:lvlText w:val="%2)"/>
      <w:lvlJc w:val="left"/>
      <w:pPr>
        <w:ind w:left="2300" w:hanging="480"/>
      </w:pPr>
    </w:lvl>
    <w:lvl w:ilvl="2" w:tplc="0409001B">
      <w:start w:val="1"/>
      <w:numFmt w:val="lowerRoman"/>
      <w:lvlText w:val="%3."/>
      <w:lvlJc w:val="right"/>
      <w:pPr>
        <w:ind w:left="2780" w:hanging="480"/>
      </w:pPr>
    </w:lvl>
    <w:lvl w:ilvl="3" w:tplc="0409000F">
      <w:start w:val="1"/>
      <w:numFmt w:val="decimal"/>
      <w:lvlText w:val="%4."/>
      <w:lvlJc w:val="left"/>
      <w:pPr>
        <w:ind w:left="3260" w:hanging="480"/>
      </w:pPr>
    </w:lvl>
    <w:lvl w:ilvl="4" w:tplc="04090019">
      <w:start w:val="1"/>
      <w:numFmt w:val="lowerLetter"/>
      <w:lvlText w:val="%5)"/>
      <w:lvlJc w:val="left"/>
      <w:pPr>
        <w:ind w:left="3740" w:hanging="480"/>
      </w:pPr>
    </w:lvl>
    <w:lvl w:ilvl="5" w:tplc="0409001B">
      <w:start w:val="1"/>
      <w:numFmt w:val="lowerRoman"/>
      <w:lvlText w:val="%6."/>
      <w:lvlJc w:val="right"/>
      <w:pPr>
        <w:ind w:left="4220" w:hanging="480"/>
      </w:pPr>
    </w:lvl>
    <w:lvl w:ilvl="6" w:tplc="0409000F">
      <w:start w:val="1"/>
      <w:numFmt w:val="decimal"/>
      <w:lvlText w:val="%7."/>
      <w:lvlJc w:val="left"/>
      <w:pPr>
        <w:ind w:left="4700" w:hanging="480"/>
      </w:pPr>
    </w:lvl>
    <w:lvl w:ilvl="7" w:tplc="04090019">
      <w:start w:val="1"/>
      <w:numFmt w:val="lowerLetter"/>
      <w:lvlText w:val="%8)"/>
      <w:lvlJc w:val="left"/>
      <w:pPr>
        <w:ind w:left="5180" w:hanging="480"/>
      </w:pPr>
    </w:lvl>
    <w:lvl w:ilvl="8" w:tplc="0409001B">
      <w:start w:val="1"/>
      <w:numFmt w:val="lowerRoman"/>
      <w:lvlText w:val="%9."/>
      <w:lvlJc w:val="right"/>
      <w:pPr>
        <w:ind w:left="5660" w:hanging="480"/>
      </w:pPr>
    </w:lvl>
  </w:abstractNum>
  <w:abstractNum w:abstractNumId="2">
    <w:nsid w:val="060C1E58"/>
    <w:multiLevelType w:val="hybridMultilevel"/>
    <w:tmpl w:val="FBE64CB2"/>
    <w:lvl w:ilvl="0" w:tplc="2AC2BA34">
      <w:start w:val="1"/>
      <w:numFmt w:val="upperLetter"/>
      <w:lvlText w:val="%1．"/>
      <w:lvlJc w:val="left"/>
      <w:pPr>
        <w:ind w:left="1340" w:hanging="860"/>
      </w:pPr>
      <w:rPr>
        <w:rFonts w:hint="eastAsia"/>
      </w:rPr>
    </w:lvl>
    <w:lvl w:ilvl="1" w:tplc="04090019">
      <w:start w:val="1"/>
      <w:numFmt w:val="lowerLetter"/>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lowerLetter"/>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lowerLetter"/>
      <w:lvlText w:val="%8)"/>
      <w:lvlJc w:val="left"/>
      <w:pPr>
        <w:ind w:left="4320" w:hanging="480"/>
      </w:pPr>
    </w:lvl>
    <w:lvl w:ilvl="8" w:tplc="0409001B">
      <w:start w:val="1"/>
      <w:numFmt w:val="lowerRoman"/>
      <w:lvlText w:val="%9."/>
      <w:lvlJc w:val="right"/>
      <w:pPr>
        <w:ind w:left="4800" w:hanging="480"/>
      </w:pPr>
    </w:lvl>
  </w:abstractNum>
  <w:abstractNum w:abstractNumId="3">
    <w:nsid w:val="12DB1BB3"/>
    <w:multiLevelType w:val="hybridMultilevel"/>
    <w:tmpl w:val="3B4A0A70"/>
    <w:lvl w:ilvl="0" w:tplc="04090011">
      <w:start w:val="1"/>
      <w:numFmt w:val="decimal"/>
      <w:lvlText w:val="%1)"/>
      <w:lvlJc w:val="left"/>
      <w:pPr>
        <w:ind w:left="900" w:hanging="420"/>
      </w:pPr>
    </w:lvl>
    <w:lvl w:ilvl="1" w:tplc="D14E55F6">
      <w:start w:val="1"/>
      <w:numFmt w:val="upp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2D820596"/>
    <w:multiLevelType w:val="hybridMultilevel"/>
    <w:tmpl w:val="17543D5C"/>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3060003A"/>
    <w:multiLevelType w:val="hybridMultilevel"/>
    <w:tmpl w:val="9C90ED86"/>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3164036B"/>
    <w:multiLevelType w:val="hybridMultilevel"/>
    <w:tmpl w:val="C470AC74"/>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3EC1C8C"/>
    <w:multiLevelType w:val="hybridMultilevel"/>
    <w:tmpl w:val="9C90ED86"/>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9C03DE5"/>
    <w:multiLevelType w:val="hybridMultilevel"/>
    <w:tmpl w:val="D1DC9E08"/>
    <w:lvl w:ilvl="0" w:tplc="EBE8B84C">
      <w:start w:val="1"/>
      <w:numFmt w:val="decimal"/>
      <w:lvlText w:val="%1."/>
      <w:lvlJc w:val="left"/>
      <w:pPr>
        <w:ind w:left="840" w:hanging="360"/>
      </w:pPr>
      <w:rPr>
        <w:rFonts w:hint="eastAsia"/>
      </w:rPr>
    </w:lvl>
    <w:lvl w:ilvl="1" w:tplc="04090019">
      <w:start w:val="1"/>
      <w:numFmt w:val="lowerLetter"/>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lowerLetter"/>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lowerLetter"/>
      <w:lvlText w:val="%8)"/>
      <w:lvlJc w:val="left"/>
      <w:pPr>
        <w:ind w:left="4320" w:hanging="480"/>
      </w:pPr>
    </w:lvl>
    <w:lvl w:ilvl="8" w:tplc="0409001B">
      <w:start w:val="1"/>
      <w:numFmt w:val="lowerRoman"/>
      <w:lvlText w:val="%9."/>
      <w:lvlJc w:val="right"/>
      <w:pPr>
        <w:ind w:left="4800" w:hanging="480"/>
      </w:pPr>
    </w:lvl>
  </w:abstractNum>
  <w:abstractNum w:abstractNumId="9">
    <w:nsid w:val="505809C8"/>
    <w:multiLevelType w:val="hybridMultilevel"/>
    <w:tmpl w:val="016E2466"/>
    <w:lvl w:ilvl="0" w:tplc="5674F404">
      <w:start w:val="1"/>
      <w:numFmt w:val="lowerLetter"/>
      <w:lvlText w:val="%1."/>
      <w:lvlJc w:val="left"/>
      <w:pPr>
        <w:ind w:left="1700" w:hanging="360"/>
      </w:pPr>
      <w:rPr>
        <w:rFonts w:hint="eastAsia"/>
      </w:rPr>
    </w:lvl>
    <w:lvl w:ilvl="1" w:tplc="04090019">
      <w:start w:val="1"/>
      <w:numFmt w:val="lowerLetter"/>
      <w:lvlText w:val="%2)"/>
      <w:lvlJc w:val="left"/>
      <w:pPr>
        <w:ind w:left="2300" w:hanging="480"/>
      </w:pPr>
    </w:lvl>
    <w:lvl w:ilvl="2" w:tplc="0409001B">
      <w:start w:val="1"/>
      <w:numFmt w:val="lowerRoman"/>
      <w:lvlText w:val="%3."/>
      <w:lvlJc w:val="right"/>
      <w:pPr>
        <w:ind w:left="2780" w:hanging="480"/>
      </w:pPr>
    </w:lvl>
    <w:lvl w:ilvl="3" w:tplc="0409000F">
      <w:start w:val="1"/>
      <w:numFmt w:val="decimal"/>
      <w:lvlText w:val="%4."/>
      <w:lvlJc w:val="left"/>
      <w:pPr>
        <w:ind w:left="3260" w:hanging="480"/>
      </w:pPr>
    </w:lvl>
    <w:lvl w:ilvl="4" w:tplc="04090019">
      <w:start w:val="1"/>
      <w:numFmt w:val="lowerLetter"/>
      <w:lvlText w:val="%5)"/>
      <w:lvlJc w:val="left"/>
      <w:pPr>
        <w:ind w:left="3740" w:hanging="480"/>
      </w:pPr>
    </w:lvl>
    <w:lvl w:ilvl="5" w:tplc="0409001B">
      <w:start w:val="1"/>
      <w:numFmt w:val="lowerRoman"/>
      <w:lvlText w:val="%6."/>
      <w:lvlJc w:val="right"/>
      <w:pPr>
        <w:ind w:left="4220" w:hanging="480"/>
      </w:pPr>
    </w:lvl>
    <w:lvl w:ilvl="6" w:tplc="0409000F">
      <w:start w:val="1"/>
      <w:numFmt w:val="decimal"/>
      <w:lvlText w:val="%7."/>
      <w:lvlJc w:val="left"/>
      <w:pPr>
        <w:ind w:left="4700" w:hanging="480"/>
      </w:pPr>
    </w:lvl>
    <w:lvl w:ilvl="7" w:tplc="04090019">
      <w:start w:val="1"/>
      <w:numFmt w:val="lowerLetter"/>
      <w:lvlText w:val="%8)"/>
      <w:lvlJc w:val="left"/>
      <w:pPr>
        <w:ind w:left="5180" w:hanging="480"/>
      </w:pPr>
    </w:lvl>
    <w:lvl w:ilvl="8" w:tplc="0409001B">
      <w:start w:val="1"/>
      <w:numFmt w:val="lowerRoman"/>
      <w:lvlText w:val="%9."/>
      <w:lvlJc w:val="right"/>
      <w:pPr>
        <w:ind w:left="5660" w:hanging="480"/>
      </w:pPr>
    </w:lvl>
  </w:abstractNum>
  <w:abstractNum w:abstractNumId="10">
    <w:nsid w:val="5B702694"/>
    <w:multiLevelType w:val="hybridMultilevel"/>
    <w:tmpl w:val="90049000"/>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5CC82B9B"/>
    <w:multiLevelType w:val="hybridMultilevel"/>
    <w:tmpl w:val="0CF8FDA8"/>
    <w:lvl w:ilvl="0" w:tplc="B79A0EFA">
      <w:start w:val="1"/>
      <w:numFmt w:val="lowerLetter"/>
      <w:lvlText w:val="%1."/>
      <w:lvlJc w:val="left"/>
      <w:pPr>
        <w:ind w:left="1740" w:hanging="400"/>
      </w:pPr>
      <w:rPr>
        <w:rFonts w:hint="eastAsia"/>
      </w:rPr>
    </w:lvl>
    <w:lvl w:ilvl="1" w:tplc="04090019">
      <w:start w:val="1"/>
      <w:numFmt w:val="lowerLetter"/>
      <w:lvlText w:val="%2)"/>
      <w:lvlJc w:val="left"/>
      <w:pPr>
        <w:ind w:left="2300" w:hanging="480"/>
      </w:pPr>
    </w:lvl>
    <w:lvl w:ilvl="2" w:tplc="0409001B">
      <w:start w:val="1"/>
      <w:numFmt w:val="lowerRoman"/>
      <w:lvlText w:val="%3."/>
      <w:lvlJc w:val="right"/>
      <w:pPr>
        <w:ind w:left="2780" w:hanging="480"/>
      </w:pPr>
    </w:lvl>
    <w:lvl w:ilvl="3" w:tplc="0409000F">
      <w:start w:val="1"/>
      <w:numFmt w:val="decimal"/>
      <w:lvlText w:val="%4."/>
      <w:lvlJc w:val="left"/>
      <w:pPr>
        <w:ind w:left="3260" w:hanging="480"/>
      </w:pPr>
    </w:lvl>
    <w:lvl w:ilvl="4" w:tplc="04090019">
      <w:start w:val="1"/>
      <w:numFmt w:val="lowerLetter"/>
      <w:lvlText w:val="%5)"/>
      <w:lvlJc w:val="left"/>
      <w:pPr>
        <w:ind w:left="3740" w:hanging="480"/>
      </w:pPr>
    </w:lvl>
    <w:lvl w:ilvl="5" w:tplc="0409001B">
      <w:start w:val="1"/>
      <w:numFmt w:val="lowerRoman"/>
      <w:lvlText w:val="%6."/>
      <w:lvlJc w:val="right"/>
      <w:pPr>
        <w:ind w:left="4220" w:hanging="480"/>
      </w:pPr>
    </w:lvl>
    <w:lvl w:ilvl="6" w:tplc="0409000F">
      <w:start w:val="1"/>
      <w:numFmt w:val="decimal"/>
      <w:lvlText w:val="%7."/>
      <w:lvlJc w:val="left"/>
      <w:pPr>
        <w:ind w:left="4700" w:hanging="480"/>
      </w:pPr>
    </w:lvl>
    <w:lvl w:ilvl="7" w:tplc="04090019">
      <w:start w:val="1"/>
      <w:numFmt w:val="lowerLetter"/>
      <w:lvlText w:val="%8)"/>
      <w:lvlJc w:val="left"/>
      <w:pPr>
        <w:ind w:left="5180" w:hanging="480"/>
      </w:pPr>
    </w:lvl>
    <w:lvl w:ilvl="8" w:tplc="0409001B">
      <w:start w:val="1"/>
      <w:numFmt w:val="lowerRoman"/>
      <w:lvlText w:val="%9."/>
      <w:lvlJc w:val="right"/>
      <w:pPr>
        <w:ind w:left="5660" w:hanging="480"/>
      </w:pPr>
    </w:lvl>
  </w:abstractNum>
  <w:abstractNum w:abstractNumId="12">
    <w:nsid w:val="629540FC"/>
    <w:multiLevelType w:val="hybridMultilevel"/>
    <w:tmpl w:val="F894CC2E"/>
    <w:lvl w:ilvl="0" w:tplc="13EA6BE0">
      <w:start w:val="1"/>
      <w:numFmt w:val="japaneseCounting"/>
      <w:lvlText w:val="%1、"/>
      <w:lvlJc w:val="left"/>
      <w:pPr>
        <w:ind w:left="720" w:hanging="72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13">
    <w:nsid w:val="677B349F"/>
    <w:multiLevelType w:val="hybridMultilevel"/>
    <w:tmpl w:val="C3AADE0A"/>
    <w:lvl w:ilvl="0" w:tplc="9EA81D92">
      <w:start w:val="1"/>
      <w:numFmt w:val="upperLetter"/>
      <w:lvlText w:val="%1."/>
      <w:lvlJc w:val="left"/>
      <w:pPr>
        <w:ind w:left="1340" w:hanging="860"/>
      </w:pPr>
      <w:rPr>
        <w:rFonts w:ascii="Cambria" w:eastAsia="宋体" w:hAnsi="Cambria"/>
      </w:rPr>
    </w:lvl>
    <w:lvl w:ilvl="1" w:tplc="04090019">
      <w:start w:val="1"/>
      <w:numFmt w:val="lowerLetter"/>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lowerLetter"/>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lowerLetter"/>
      <w:lvlText w:val="%8)"/>
      <w:lvlJc w:val="left"/>
      <w:pPr>
        <w:ind w:left="4320" w:hanging="480"/>
      </w:pPr>
    </w:lvl>
    <w:lvl w:ilvl="8" w:tplc="0409001B">
      <w:start w:val="1"/>
      <w:numFmt w:val="lowerRoman"/>
      <w:lvlText w:val="%9."/>
      <w:lvlJc w:val="right"/>
      <w:pPr>
        <w:ind w:left="4800" w:hanging="480"/>
      </w:pPr>
    </w:lvl>
  </w:abstractNum>
  <w:abstractNum w:abstractNumId="14">
    <w:nsid w:val="6A593025"/>
    <w:multiLevelType w:val="hybridMultilevel"/>
    <w:tmpl w:val="7DB280B4"/>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6FB539AB"/>
    <w:multiLevelType w:val="hybridMultilevel"/>
    <w:tmpl w:val="9DAEA368"/>
    <w:lvl w:ilvl="0" w:tplc="39909C24">
      <w:start w:val="1"/>
      <w:numFmt w:val="decimal"/>
      <w:lvlText w:val="%1."/>
      <w:lvlJc w:val="left"/>
      <w:pPr>
        <w:ind w:left="840" w:hanging="360"/>
      </w:pPr>
      <w:rPr>
        <w:rFonts w:hint="eastAsia"/>
      </w:rPr>
    </w:lvl>
    <w:lvl w:ilvl="1" w:tplc="04090019">
      <w:start w:val="1"/>
      <w:numFmt w:val="lowerLetter"/>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lowerLetter"/>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lowerLetter"/>
      <w:lvlText w:val="%8)"/>
      <w:lvlJc w:val="left"/>
      <w:pPr>
        <w:ind w:left="4320" w:hanging="480"/>
      </w:pPr>
    </w:lvl>
    <w:lvl w:ilvl="8" w:tplc="0409001B">
      <w:start w:val="1"/>
      <w:numFmt w:val="lowerRoman"/>
      <w:lvlText w:val="%9."/>
      <w:lvlJc w:val="right"/>
      <w:pPr>
        <w:ind w:left="4800" w:hanging="480"/>
      </w:pPr>
    </w:lvl>
  </w:abstractNum>
  <w:abstractNum w:abstractNumId="16">
    <w:nsid w:val="71576871"/>
    <w:multiLevelType w:val="hybridMultilevel"/>
    <w:tmpl w:val="5D3E9FCE"/>
    <w:lvl w:ilvl="0" w:tplc="AE2EB048">
      <w:start w:val="3"/>
      <w:numFmt w:val="upperLetter"/>
      <w:lvlText w:val="%1对"/>
      <w:lvlJc w:val="left"/>
      <w:pPr>
        <w:ind w:left="1200" w:hanging="720"/>
      </w:pPr>
      <w:rPr>
        <w:rFonts w:ascii="Heiti SC Light" w:eastAsia="Times New Roman" w:hint="eastAsia"/>
      </w:rPr>
    </w:lvl>
    <w:lvl w:ilvl="1" w:tplc="04090019">
      <w:start w:val="1"/>
      <w:numFmt w:val="lowerLetter"/>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lowerLetter"/>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lowerLetter"/>
      <w:lvlText w:val="%8)"/>
      <w:lvlJc w:val="left"/>
      <w:pPr>
        <w:ind w:left="4320" w:hanging="480"/>
      </w:pPr>
    </w:lvl>
    <w:lvl w:ilvl="8" w:tplc="0409001B">
      <w:start w:val="1"/>
      <w:numFmt w:val="lowerRoman"/>
      <w:lvlText w:val="%9."/>
      <w:lvlJc w:val="right"/>
      <w:pPr>
        <w:ind w:left="4800" w:hanging="480"/>
      </w:pPr>
    </w:lvl>
  </w:abstractNum>
  <w:abstractNum w:abstractNumId="17">
    <w:nsid w:val="72F313CD"/>
    <w:multiLevelType w:val="hybridMultilevel"/>
    <w:tmpl w:val="BABA01F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8">
    <w:nsid w:val="783567CE"/>
    <w:multiLevelType w:val="hybridMultilevel"/>
    <w:tmpl w:val="0FB842E6"/>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7C290325"/>
    <w:multiLevelType w:val="hybridMultilevel"/>
    <w:tmpl w:val="C2249952"/>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num>
  <w:num w:numId="2">
    <w:abstractNumId w:val="12"/>
  </w:num>
  <w:num w:numId="3">
    <w:abstractNumId w:val="15"/>
  </w:num>
  <w:num w:numId="4">
    <w:abstractNumId w:val="13"/>
  </w:num>
  <w:num w:numId="5">
    <w:abstractNumId w:val="2"/>
  </w:num>
  <w:num w:numId="6">
    <w:abstractNumId w:val="9"/>
  </w:num>
  <w:num w:numId="7">
    <w:abstractNumId w:val="11"/>
  </w:num>
  <w:num w:numId="8">
    <w:abstractNumId w:val="1"/>
  </w:num>
  <w:num w:numId="9">
    <w:abstractNumId w:val="16"/>
  </w:num>
  <w:num w:numId="10">
    <w:abstractNumId w:val="17"/>
  </w:num>
  <w:num w:numId="11">
    <w:abstractNumId w:val="7"/>
  </w:num>
  <w:num w:numId="12">
    <w:abstractNumId w:val="5"/>
  </w:num>
  <w:num w:numId="13">
    <w:abstractNumId w:val="6"/>
  </w:num>
  <w:num w:numId="14">
    <w:abstractNumId w:val="18"/>
  </w:num>
  <w:num w:numId="15">
    <w:abstractNumId w:val="19"/>
  </w:num>
  <w:num w:numId="16">
    <w:abstractNumId w:val="3"/>
  </w:num>
  <w:num w:numId="17">
    <w:abstractNumId w:val="4"/>
  </w:num>
  <w:num w:numId="18">
    <w:abstractNumId w:val="10"/>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oNotHyphenateCaps/>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87"/>
    <w:rsid w:val="00007339"/>
    <w:rsid w:val="00011B06"/>
    <w:rsid w:val="00015103"/>
    <w:rsid w:val="0002416E"/>
    <w:rsid w:val="0010246F"/>
    <w:rsid w:val="00106C8C"/>
    <w:rsid w:val="00107336"/>
    <w:rsid w:val="0014302D"/>
    <w:rsid w:val="0016596A"/>
    <w:rsid w:val="00183401"/>
    <w:rsid w:val="001A401B"/>
    <w:rsid w:val="001F6A91"/>
    <w:rsid w:val="002306A3"/>
    <w:rsid w:val="0027264A"/>
    <w:rsid w:val="002746DA"/>
    <w:rsid w:val="00292C53"/>
    <w:rsid w:val="00293A90"/>
    <w:rsid w:val="003074B7"/>
    <w:rsid w:val="00315252"/>
    <w:rsid w:val="0032120A"/>
    <w:rsid w:val="0033257A"/>
    <w:rsid w:val="003532DA"/>
    <w:rsid w:val="00355657"/>
    <w:rsid w:val="00357FD6"/>
    <w:rsid w:val="00366368"/>
    <w:rsid w:val="00385A87"/>
    <w:rsid w:val="003C4DA6"/>
    <w:rsid w:val="003D3B81"/>
    <w:rsid w:val="003F014A"/>
    <w:rsid w:val="00406D49"/>
    <w:rsid w:val="00475467"/>
    <w:rsid w:val="004E6CAE"/>
    <w:rsid w:val="004F6972"/>
    <w:rsid w:val="005202FE"/>
    <w:rsid w:val="0052559B"/>
    <w:rsid w:val="005724F6"/>
    <w:rsid w:val="00580537"/>
    <w:rsid w:val="00593A94"/>
    <w:rsid w:val="005A34D8"/>
    <w:rsid w:val="005B4C12"/>
    <w:rsid w:val="005E0AA5"/>
    <w:rsid w:val="005E5664"/>
    <w:rsid w:val="005F47FE"/>
    <w:rsid w:val="005F5A77"/>
    <w:rsid w:val="00642126"/>
    <w:rsid w:val="006820A0"/>
    <w:rsid w:val="00685939"/>
    <w:rsid w:val="006A46F7"/>
    <w:rsid w:val="006A63E9"/>
    <w:rsid w:val="006C0E05"/>
    <w:rsid w:val="0071364A"/>
    <w:rsid w:val="00722961"/>
    <w:rsid w:val="007F2464"/>
    <w:rsid w:val="00801F96"/>
    <w:rsid w:val="00827186"/>
    <w:rsid w:val="008347B3"/>
    <w:rsid w:val="008B6861"/>
    <w:rsid w:val="008C26D3"/>
    <w:rsid w:val="008E59B1"/>
    <w:rsid w:val="00940C91"/>
    <w:rsid w:val="009B0A6E"/>
    <w:rsid w:val="00A02E12"/>
    <w:rsid w:val="00A05136"/>
    <w:rsid w:val="00A23FC6"/>
    <w:rsid w:val="00A42CBA"/>
    <w:rsid w:val="00A4664C"/>
    <w:rsid w:val="00A83F64"/>
    <w:rsid w:val="00AA5223"/>
    <w:rsid w:val="00AC7CB4"/>
    <w:rsid w:val="00AE3FE6"/>
    <w:rsid w:val="00B12682"/>
    <w:rsid w:val="00B33292"/>
    <w:rsid w:val="00B510C0"/>
    <w:rsid w:val="00B74D44"/>
    <w:rsid w:val="00BD1AED"/>
    <w:rsid w:val="00BD3ED8"/>
    <w:rsid w:val="00BE51A7"/>
    <w:rsid w:val="00BE5F62"/>
    <w:rsid w:val="00C004C7"/>
    <w:rsid w:val="00C12AA9"/>
    <w:rsid w:val="00D225B8"/>
    <w:rsid w:val="00D55730"/>
    <w:rsid w:val="00DA1C01"/>
    <w:rsid w:val="00DD6208"/>
    <w:rsid w:val="00DF7F5B"/>
    <w:rsid w:val="00E172ED"/>
    <w:rsid w:val="00E41714"/>
    <w:rsid w:val="00E5294E"/>
    <w:rsid w:val="00E56498"/>
    <w:rsid w:val="00E715C4"/>
    <w:rsid w:val="00EB2D99"/>
    <w:rsid w:val="00ED7600"/>
    <w:rsid w:val="00EE1B98"/>
    <w:rsid w:val="00F23608"/>
    <w:rsid w:val="00F41522"/>
    <w:rsid w:val="00F72369"/>
    <w:rsid w:val="00F84C63"/>
    <w:rsid w:val="00F863A0"/>
    <w:rsid w:val="00F8756B"/>
    <w:rsid w:val="00F87639"/>
    <w:rsid w:val="00F941CD"/>
    <w:rsid w:val="00FB027A"/>
    <w:rsid w:val="00FB6BB3"/>
    <w:rsid w:val="00FB7CCF"/>
    <w:rsid w:val="00FC3A63"/>
    <w:rsid w:val="00FC40EF"/>
    <w:rsid w:val="00FD679C"/>
    <w:rsid w:val="00FE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92"/>
    <w:pPr>
      <w:widowControl w:val="0"/>
      <w:jc w:val="both"/>
    </w:pPr>
    <w:rPr>
      <w:rFonts w:cs="Cambria"/>
      <w:kern w:val="2"/>
      <w:sz w:val="24"/>
      <w:szCs w:val="24"/>
    </w:rPr>
  </w:style>
  <w:style w:type="paragraph" w:styleId="1">
    <w:name w:val="heading 1"/>
    <w:basedOn w:val="a"/>
    <w:next w:val="a"/>
    <w:link w:val="1Char"/>
    <w:uiPriority w:val="99"/>
    <w:qFormat/>
    <w:rsid w:val="00DD620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D679C"/>
    <w:pPr>
      <w:keepNext/>
      <w:keepLines/>
      <w:spacing w:before="260" w:after="260" w:line="416" w:lineRule="auto"/>
      <w:outlineLvl w:val="1"/>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D6208"/>
    <w:rPr>
      <w:b/>
      <w:bCs/>
      <w:kern w:val="44"/>
      <w:sz w:val="44"/>
      <w:szCs w:val="44"/>
    </w:rPr>
  </w:style>
  <w:style w:type="character" w:customStyle="1" w:styleId="2Char">
    <w:name w:val="标题 2 Char"/>
    <w:link w:val="2"/>
    <w:uiPriority w:val="99"/>
    <w:locked/>
    <w:rsid w:val="00FD679C"/>
    <w:rPr>
      <w:rFonts w:ascii="Calibri" w:eastAsia="宋体" w:hAnsi="Calibri" w:cs="Calibri"/>
      <w:b/>
      <w:bCs/>
      <w:sz w:val="32"/>
      <w:szCs w:val="32"/>
    </w:rPr>
  </w:style>
  <w:style w:type="paragraph" w:styleId="a3">
    <w:name w:val="List Paragraph"/>
    <w:basedOn w:val="a"/>
    <w:uiPriority w:val="99"/>
    <w:qFormat/>
    <w:rsid w:val="00593A94"/>
    <w:pPr>
      <w:ind w:firstLineChars="200" w:firstLine="420"/>
    </w:pPr>
  </w:style>
  <w:style w:type="paragraph" w:styleId="a4">
    <w:name w:val="Title"/>
    <w:basedOn w:val="a"/>
    <w:next w:val="a"/>
    <w:link w:val="Char"/>
    <w:uiPriority w:val="99"/>
    <w:qFormat/>
    <w:rsid w:val="007F2464"/>
    <w:pPr>
      <w:spacing w:before="240" w:after="60"/>
      <w:jc w:val="center"/>
      <w:outlineLvl w:val="0"/>
    </w:pPr>
    <w:rPr>
      <w:rFonts w:ascii="Calibri" w:hAnsi="Calibri" w:cs="Calibri"/>
      <w:b/>
      <w:bCs/>
      <w:sz w:val="32"/>
      <w:szCs w:val="32"/>
    </w:rPr>
  </w:style>
  <w:style w:type="character" w:customStyle="1" w:styleId="Char">
    <w:name w:val="标题 Char"/>
    <w:link w:val="a4"/>
    <w:uiPriority w:val="99"/>
    <w:locked/>
    <w:rsid w:val="007F2464"/>
    <w:rPr>
      <w:rFonts w:ascii="Calibri" w:eastAsia="宋体" w:hAnsi="Calibri" w:cs="Calibri"/>
      <w:b/>
      <w:bCs/>
      <w:sz w:val="32"/>
      <w:szCs w:val="32"/>
    </w:rPr>
  </w:style>
  <w:style w:type="paragraph" w:styleId="a5">
    <w:name w:val="footer"/>
    <w:basedOn w:val="a"/>
    <w:link w:val="Char0"/>
    <w:uiPriority w:val="99"/>
    <w:rsid w:val="0071364A"/>
    <w:pPr>
      <w:tabs>
        <w:tab w:val="center" w:pos="4153"/>
        <w:tab w:val="right" w:pos="8306"/>
      </w:tabs>
      <w:snapToGrid w:val="0"/>
      <w:jc w:val="left"/>
    </w:pPr>
    <w:rPr>
      <w:sz w:val="18"/>
      <w:szCs w:val="18"/>
    </w:rPr>
  </w:style>
  <w:style w:type="character" w:customStyle="1" w:styleId="Char0">
    <w:name w:val="页脚 Char"/>
    <w:link w:val="a5"/>
    <w:uiPriority w:val="99"/>
    <w:locked/>
    <w:rsid w:val="0071364A"/>
    <w:rPr>
      <w:sz w:val="18"/>
      <w:szCs w:val="18"/>
    </w:rPr>
  </w:style>
  <w:style w:type="character" w:styleId="a6">
    <w:name w:val="page number"/>
    <w:basedOn w:val="a0"/>
    <w:uiPriority w:val="99"/>
    <w:semiHidden/>
    <w:rsid w:val="0071364A"/>
  </w:style>
  <w:style w:type="paragraph" w:styleId="a7">
    <w:name w:val="header"/>
    <w:basedOn w:val="a"/>
    <w:link w:val="Char1"/>
    <w:uiPriority w:val="99"/>
    <w:rsid w:val="00F8763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locked/>
    <w:rsid w:val="00F876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92"/>
    <w:pPr>
      <w:widowControl w:val="0"/>
      <w:jc w:val="both"/>
    </w:pPr>
    <w:rPr>
      <w:rFonts w:cs="Cambria"/>
      <w:kern w:val="2"/>
      <w:sz w:val="24"/>
      <w:szCs w:val="24"/>
    </w:rPr>
  </w:style>
  <w:style w:type="paragraph" w:styleId="1">
    <w:name w:val="heading 1"/>
    <w:basedOn w:val="a"/>
    <w:next w:val="a"/>
    <w:link w:val="1Char"/>
    <w:uiPriority w:val="99"/>
    <w:qFormat/>
    <w:rsid w:val="00DD620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D679C"/>
    <w:pPr>
      <w:keepNext/>
      <w:keepLines/>
      <w:spacing w:before="260" w:after="260" w:line="416" w:lineRule="auto"/>
      <w:outlineLvl w:val="1"/>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D6208"/>
    <w:rPr>
      <w:b/>
      <w:bCs/>
      <w:kern w:val="44"/>
      <w:sz w:val="44"/>
      <w:szCs w:val="44"/>
    </w:rPr>
  </w:style>
  <w:style w:type="character" w:customStyle="1" w:styleId="2Char">
    <w:name w:val="标题 2 Char"/>
    <w:link w:val="2"/>
    <w:uiPriority w:val="99"/>
    <w:locked/>
    <w:rsid w:val="00FD679C"/>
    <w:rPr>
      <w:rFonts w:ascii="Calibri" w:eastAsia="宋体" w:hAnsi="Calibri" w:cs="Calibri"/>
      <w:b/>
      <w:bCs/>
      <w:sz w:val="32"/>
      <w:szCs w:val="32"/>
    </w:rPr>
  </w:style>
  <w:style w:type="paragraph" w:styleId="a3">
    <w:name w:val="List Paragraph"/>
    <w:basedOn w:val="a"/>
    <w:uiPriority w:val="99"/>
    <w:qFormat/>
    <w:rsid w:val="00593A94"/>
    <w:pPr>
      <w:ind w:firstLineChars="200" w:firstLine="420"/>
    </w:pPr>
  </w:style>
  <w:style w:type="paragraph" w:styleId="a4">
    <w:name w:val="Title"/>
    <w:basedOn w:val="a"/>
    <w:next w:val="a"/>
    <w:link w:val="Char"/>
    <w:uiPriority w:val="99"/>
    <w:qFormat/>
    <w:rsid w:val="007F2464"/>
    <w:pPr>
      <w:spacing w:before="240" w:after="60"/>
      <w:jc w:val="center"/>
      <w:outlineLvl w:val="0"/>
    </w:pPr>
    <w:rPr>
      <w:rFonts w:ascii="Calibri" w:hAnsi="Calibri" w:cs="Calibri"/>
      <w:b/>
      <w:bCs/>
      <w:sz w:val="32"/>
      <w:szCs w:val="32"/>
    </w:rPr>
  </w:style>
  <w:style w:type="character" w:customStyle="1" w:styleId="Char">
    <w:name w:val="标题 Char"/>
    <w:link w:val="a4"/>
    <w:uiPriority w:val="99"/>
    <w:locked/>
    <w:rsid w:val="007F2464"/>
    <w:rPr>
      <w:rFonts w:ascii="Calibri" w:eastAsia="宋体" w:hAnsi="Calibri" w:cs="Calibri"/>
      <w:b/>
      <w:bCs/>
      <w:sz w:val="32"/>
      <w:szCs w:val="32"/>
    </w:rPr>
  </w:style>
  <w:style w:type="paragraph" w:styleId="a5">
    <w:name w:val="footer"/>
    <w:basedOn w:val="a"/>
    <w:link w:val="Char0"/>
    <w:uiPriority w:val="99"/>
    <w:rsid w:val="0071364A"/>
    <w:pPr>
      <w:tabs>
        <w:tab w:val="center" w:pos="4153"/>
        <w:tab w:val="right" w:pos="8306"/>
      </w:tabs>
      <w:snapToGrid w:val="0"/>
      <w:jc w:val="left"/>
    </w:pPr>
    <w:rPr>
      <w:sz w:val="18"/>
      <w:szCs w:val="18"/>
    </w:rPr>
  </w:style>
  <w:style w:type="character" w:customStyle="1" w:styleId="Char0">
    <w:name w:val="页脚 Char"/>
    <w:link w:val="a5"/>
    <w:uiPriority w:val="99"/>
    <w:locked/>
    <w:rsid w:val="0071364A"/>
    <w:rPr>
      <w:sz w:val="18"/>
      <w:szCs w:val="18"/>
    </w:rPr>
  </w:style>
  <w:style w:type="character" w:styleId="a6">
    <w:name w:val="page number"/>
    <w:basedOn w:val="a0"/>
    <w:uiPriority w:val="99"/>
    <w:semiHidden/>
    <w:rsid w:val="0071364A"/>
  </w:style>
  <w:style w:type="paragraph" w:styleId="a7">
    <w:name w:val="header"/>
    <w:basedOn w:val="a"/>
    <w:link w:val="Char1"/>
    <w:uiPriority w:val="99"/>
    <w:rsid w:val="00F8763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locked/>
    <w:rsid w:val="00F876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3006</Characters>
  <Application>Microsoft Office Word</Application>
  <DocSecurity>0</DocSecurity>
  <Lines>25</Lines>
  <Paragraphs>7</Paragraphs>
  <ScaleCrop>false</ScaleCrop>
  <Company>南京大学</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南京大学艺术研究院博士资格考试</dc:title>
  <dc:creator>宪 周</dc:creator>
  <cp:lastModifiedBy>zsr</cp:lastModifiedBy>
  <cp:revision>4</cp:revision>
  <cp:lastPrinted>2015-11-13T02:29:00Z</cp:lastPrinted>
  <dcterms:created xsi:type="dcterms:W3CDTF">2018-10-23T08:31:00Z</dcterms:created>
  <dcterms:modified xsi:type="dcterms:W3CDTF">2018-10-23T08:32:00Z</dcterms:modified>
</cp:coreProperties>
</file>